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F8" w:rsidRDefault="007D19F8" w:rsidP="007D19F8">
      <w:pPr>
        <w:pStyle w:val="Heading3"/>
        <w:spacing w:line="480" w:lineRule="auto"/>
        <w:rPr>
          <w:lang w:val="en-IN"/>
        </w:rPr>
      </w:pPr>
      <w:r>
        <w:rPr>
          <w:lang w:val="en-IN"/>
        </w:rPr>
        <w:t>Supplementary Figures</w:t>
      </w:r>
      <w:bookmarkStart w:id="0" w:name="_GoBack"/>
      <w:bookmarkEnd w:id="0"/>
    </w:p>
    <w:p w:rsidR="007D19F8" w:rsidRPr="000360E0" w:rsidRDefault="007D19F8" w:rsidP="007D19F8">
      <w:pPr>
        <w:pStyle w:val="Heading3"/>
        <w:spacing w:line="480" w:lineRule="auto"/>
        <w:rPr>
          <w:rFonts w:cs="Arial"/>
          <w:szCs w:val="20"/>
          <w:lang w:val="en-US"/>
        </w:rPr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S1.</w:t>
      </w:r>
      <w:r w:rsidRPr="00957E51">
        <w:t xml:space="preserve"> </w:t>
      </w:r>
      <w:r>
        <w:rPr>
          <w:rFonts w:cs="Arial"/>
          <w:b w:val="0"/>
          <w:lang w:val="en-US"/>
        </w:rPr>
        <w:t xml:space="preserve">Test that </w:t>
      </w:r>
      <w:r w:rsidRPr="00ED12BB">
        <w:rPr>
          <w:b w:val="0"/>
          <w:lang w:val="en-US"/>
        </w:rPr>
        <w:t>f</w:t>
      </w:r>
      <w:r w:rsidRPr="00957E51">
        <w:rPr>
          <w:b w:val="0"/>
        </w:rPr>
        <w:t>luidic isolation is intact in</w:t>
      </w:r>
      <w:r w:rsidRPr="00957E51">
        <w:rPr>
          <w:b w:val="0"/>
          <w:lang w:val="en-US"/>
        </w:rPr>
        <w:t xml:space="preserve"> MFCs</w:t>
      </w:r>
      <w:r w:rsidRPr="00957E51">
        <w:rPr>
          <w:b w:val="0"/>
        </w:rPr>
        <w:t xml:space="preserve"> even after 24</w:t>
      </w:r>
      <w:r>
        <w:rPr>
          <w:b w:val="0"/>
          <w:lang w:val="en-US"/>
        </w:rPr>
        <w:t xml:space="preserve"> </w:t>
      </w:r>
      <w:r w:rsidRPr="00957E51">
        <w:rPr>
          <w:b w:val="0"/>
        </w:rPr>
        <w:t>h</w:t>
      </w:r>
      <w:r>
        <w:rPr>
          <w:b w:val="0"/>
          <w:lang w:val="en-US"/>
        </w:rPr>
        <w:t>.</w:t>
      </w:r>
      <w:r w:rsidRPr="005438E7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lang w:val="en-US"/>
        </w:rPr>
        <w:t>(A)</w:t>
      </w:r>
      <w:r>
        <w:rPr>
          <w:rFonts w:cs="Arial"/>
          <w:b w:val="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>Alexa Fluor 488-labelled IgG antibody was added to the neuritic side for 24 h. F</w:t>
      </w:r>
      <w:r w:rsidRPr="005438E7">
        <w:rPr>
          <w:rFonts w:cs="Arial"/>
          <w:b w:val="0"/>
          <w:lang w:val="en-US" w:eastAsia="zh-CN"/>
        </w:rPr>
        <w:t xml:space="preserve">luidic isolation was achieved by maintaining a lower volume at the treatment side (a volume difference of ~80 µl at the beginning of the treatment). </w:t>
      </w:r>
      <w:r w:rsidRPr="005438E7">
        <w:rPr>
          <w:rFonts w:cs="Arial"/>
          <w:b w:val="0"/>
          <w:lang w:val="en-US"/>
        </w:rPr>
        <w:t>Note that strong fluorescence signals were detected on the antibody-treated side (neuritic side), while no fluorescence is visible on the somal side even after 24 h. Scale bar: 20 µm.</w:t>
      </w:r>
      <w:r w:rsidRPr="001F46AD">
        <w:rPr>
          <w:rFonts w:cs="Arial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>(</w:t>
      </w:r>
      <w:r w:rsidRPr="009B3655">
        <w:rPr>
          <w:rFonts w:cs="Arial"/>
          <w:lang w:val="en-US"/>
        </w:rPr>
        <w:t>B</w:t>
      </w:r>
      <w:r w:rsidRPr="005438E7">
        <w:rPr>
          <w:rFonts w:cs="Arial"/>
          <w:b w:val="0"/>
          <w:lang w:val="en-US"/>
        </w:rPr>
        <w:t>) Analogous experiments as in (A) with the small molecule dye Alexa</w:t>
      </w:r>
      <w:r>
        <w:rPr>
          <w:rFonts w:cs="Arial"/>
          <w:b w:val="0"/>
          <w:lang w:val="en-US"/>
        </w:rPr>
        <w:t xml:space="preserve"> Fluor </w:t>
      </w:r>
      <w:r w:rsidRPr="005438E7">
        <w:rPr>
          <w:rFonts w:cs="Arial"/>
          <w:b w:val="0"/>
          <w:lang w:val="en-US"/>
        </w:rPr>
        <w:t>488. I</w:t>
      </w:r>
      <w:r w:rsidRPr="005438E7">
        <w:rPr>
          <w:rFonts w:cs="Arial"/>
          <w:b w:val="0"/>
          <w:szCs w:val="20"/>
          <w:lang w:val="en-US"/>
        </w:rPr>
        <w:t>maging of a</w:t>
      </w:r>
      <w:r>
        <w:rPr>
          <w:rFonts w:cs="Arial"/>
          <w:b w:val="0"/>
          <w:szCs w:val="20"/>
          <w:lang w:val="en-US"/>
        </w:rPr>
        <w:t>n</w:t>
      </w:r>
      <w:r w:rsidRPr="005438E7">
        <w:rPr>
          <w:rFonts w:cs="Arial"/>
          <w:b w:val="0"/>
          <w:szCs w:val="20"/>
          <w:lang w:val="en-US"/>
        </w:rPr>
        <w:t xml:space="preserve"> MFC where the Alexa</w:t>
      </w:r>
      <w:r>
        <w:rPr>
          <w:rFonts w:cs="Arial"/>
          <w:b w:val="0"/>
          <w:szCs w:val="20"/>
          <w:lang w:val="en-US"/>
        </w:rPr>
        <w:t xml:space="preserve"> Fluor </w:t>
      </w:r>
      <w:r w:rsidRPr="005438E7">
        <w:rPr>
          <w:rFonts w:cs="Arial"/>
          <w:b w:val="0"/>
          <w:szCs w:val="20"/>
          <w:lang w:val="en-US"/>
        </w:rPr>
        <w:t>488 dye (100 µM) was added on the neuritic side for 24</w:t>
      </w:r>
      <w:r>
        <w:rPr>
          <w:rFonts w:cs="Arial"/>
          <w:b w:val="0"/>
          <w:szCs w:val="20"/>
          <w:lang w:val="en-US"/>
        </w:rPr>
        <w:t xml:space="preserve"> </w:t>
      </w:r>
      <w:r w:rsidRPr="005438E7">
        <w:rPr>
          <w:rFonts w:cs="Arial"/>
          <w:b w:val="0"/>
          <w:szCs w:val="20"/>
          <w:lang w:val="en-US"/>
        </w:rPr>
        <w:t xml:space="preserve">h. Note that there is no fluorescence of the </w:t>
      </w:r>
      <w:r w:rsidRPr="006F778F">
        <w:rPr>
          <w:rFonts w:cs="Arial"/>
          <w:b w:val="0"/>
          <w:szCs w:val="20"/>
          <w:lang w:val="en-US"/>
        </w:rPr>
        <w:t>Alexa</w:t>
      </w:r>
      <w:r>
        <w:rPr>
          <w:rFonts w:cs="Arial"/>
          <w:b w:val="0"/>
          <w:szCs w:val="20"/>
          <w:lang w:val="en-US"/>
        </w:rPr>
        <w:t xml:space="preserve"> Fluor </w:t>
      </w:r>
      <w:r w:rsidRPr="005438E7">
        <w:rPr>
          <w:rFonts w:cs="Arial"/>
          <w:b w:val="0"/>
          <w:szCs w:val="20"/>
          <w:lang w:val="en-US"/>
        </w:rPr>
        <w:t>488 dye in the microgrooves and on the opposite side even after 20</w:t>
      </w:r>
      <w:r>
        <w:rPr>
          <w:rFonts w:cs="Arial"/>
          <w:b w:val="0"/>
          <w:szCs w:val="20"/>
          <w:lang w:val="en-US"/>
        </w:rPr>
        <w:t xml:space="preserve"> </w:t>
      </w:r>
      <w:r w:rsidRPr="005438E7">
        <w:rPr>
          <w:rFonts w:cs="Arial"/>
          <w:b w:val="0"/>
          <w:szCs w:val="20"/>
          <w:lang w:val="en-US"/>
        </w:rPr>
        <w:t xml:space="preserve">h, indicating that there is no diffusion of the </w:t>
      </w:r>
      <w:r w:rsidRPr="006F778F">
        <w:rPr>
          <w:rFonts w:cs="Arial"/>
          <w:b w:val="0"/>
          <w:szCs w:val="20"/>
          <w:lang w:val="en-US"/>
        </w:rPr>
        <w:t>Alexa</w:t>
      </w:r>
      <w:r>
        <w:rPr>
          <w:rFonts w:cs="Arial"/>
          <w:b w:val="0"/>
          <w:szCs w:val="20"/>
          <w:lang w:val="en-US"/>
        </w:rPr>
        <w:t xml:space="preserve"> Fluor </w:t>
      </w:r>
      <w:r w:rsidRPr="005438E7">
        <w:rPr>
          <w:rFonts w:cs="Arial"/>
          <w:b w:val="0"/>
          <w:szCs w:val="20"/>
          <w:lang w:val="en-US"/>
        </w:rPr>
        <w:t xml:space="preserve">488 dye to the opposite side </w:t>
      </w:r>
      <w:r w:rsidRPr="005438E7">
        <w:rPr>
          <w:rFonts w:cs="Arial"/>
          <w:b w:val="0"/>
          <w:lang w:val="en-US"/>
        </w:rPr>
        <w:t xml:space="preserve">from the lower volume side. </w:t>
      </w:r>
      <w:r w:rsidRPr="005438E7">
        <w:rPr>
          <w:rFonts w:cs="Arial"/>
          <w:b w:val="0"/>
          <w:szCs w:val="20"/>
          <w:lang w:val="en-US"/>
        </w:rPr>
        <w:t>Scale bar</w:t>
      </w:r>
      <w:r>
        <w:rPr>
          <w:rFonts w:cs="Arial"/>
          <w:b w:val="0"/>
          <w:szCs w:val="20"/>
          <w:lang w:val="en-US"/>
        </w:rPr>
        <w:t>:</w:t>
      </w:r>
      <w:r w:rsidRPr="005438E7">
        <w:rPr>
          <w:rFonts w:cs="Arial"/>
          <w:b w:val="0"/>
          <w:szCs w:val="20"/>
          <w:lang w:val="en-US"/>
        </w:rPr>
        <w:t xml:space="preserve"> 20 µm.</w:t>
      </w:r>
      <w:r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szCs w:val="20"/>
          <w:lang w:val="en-US"/>
        </w:rPr>
        <w:t>(C)</w:t>
      </w:r>
      <w:r>
        <w:rPr>
          <w:rFonts w:cs="Arial"/>
          <w:b w:val="0"/>
          <w:szCs w:val="20"/>
          <w:lang w:val="en-US"/>
        </w:rPr>
        <w:t xml:space="preserve"> Test proving that </w:t>
      </w:r>
      <w:r w:rsidRPr="00957E51">
        <w:rPr>
          <w:b w:val="0"/>
          <w:u w:color="0000FF"/>
          <w:lang w:val="en-US"/>
        </w:rPr>
        <w:t>MAPT</w:t>
      </w:r>
      <w:r>
        <w:rPr>
          <w:b w:val="0"/>
          <w:lang w:val="en-US"/>
        </w:rPr>
        <w:t xml:space="preserve"> and MAP2 are localized in different compartments (axons, dendrites, resp.) </w:t>
      </w:r>
      <w:r w:rsidRPr="00957E51">
        <w:rPr>
          <w:b w:val="0"/>
          <w:lang w:val="en-US"/>
        </w:rPr>
        <w:t>in microgrooves</w:t>
      </w:r>
      <w:r>
        <w:rPr>
          <w:b w:val="0"/>
          <w:lang w:val="en-US"/>
        </w:rPr>
        <w:t xml:space="preserve">. </w:t>
      </w:r>
      <w:r w:rsidRPr="005438E7">
        <w:rPr>
          <w:b w:val="0"/>
          <w:lang w:val="en-US"/>
        </w:rPr>
        <w:t xml:space="preserve">Colocalization of MAP2 (green) with </w:t>
      </w:r>
      <w:r w:rsidRPr="005438E7">
        <w:rPr>
          <w:b w:val="0"/>
          <w:u w:color="0000FF"/>
          <w:lang w:val="en-US"/>
        </w:rPr>
        <w:t>MAPT</w:t>
      </w:r>
      <w:r w:rsidRPr="005438E7">
        <w:rPr>
          <w:b w:val="0"/>
          <w:lang w:val="en-US"/>
        </w:rPr>
        <w:t xml:space="preserve"> (red) was visualized by orthogonal views of a z-slice of the processes in a microgroove. The analysis indicates no colocalization of MAP2 with </w:t>
      </w:r>
      <w:r w:rsidRPr="005438E7">
        <w:rPr>
          <w:b w:val="0"/>
          <w:u w:color="0000FF"/>
          <w:lang w:val="en-US"/>
        </w:rPr>
        <w:t>MAPT</w:t>
      </w:r>
      <w:r w:rsidRPr="005438E7">
        <w:rPr>
          <w:b w:val="0"/>
          <w:lang w:val="en-US"/>
        </w:rPr>
        <w:t xml:space="preserve"> in the microgroove. Scale bar</w:t>
      </w:r>
      <w:r>
        <w:rPr>
          <w:b w:val="0"/>
          <w:lang w:val="en-US"/>
        </w:rPr>
        <w:t>:</w:t>
      </w:r>
      <w:r w:rsidRPr="005438E7">
        <w:rPr>
          <w:b w:val="0"/>
          <w:lang w:val="en-US"/>
        </w:rPr>
        <w:t xml:space="preserve"> 5 µm.</w:t>
      </w:r>
      <w:r>
        <w:rPr>
          <w:b w:val="0"/>
          <w:lang w:val="en-US"/>
        </w:rPr>
        <w:t xml:space="preserve"> </w:t>
      </w:r>
      <w:r>
        <w:rPr>
          <w:rFonts w:cs="Arial"/>
          <w:b w:val="0"/>
          <w:szCs w:val="20"/>
          <w:lang w:val="en-US"/>
        </w:rPr>
        <w:t xml:space="preserve"> </w:t>
      </w:r>
    </w:p>
    <w:p w:rsidR="007D19F8" w:rsidRPr="00957E51" w:rsidRDefault="007D19F8" w:rsidP="007D19F8">
      <w:pPr>
        <w:spacing w:line="480" w:lineRule="auto"/>
        <w:rPr>
          <w:rFonts w:cs="Arial"/>
          <w:b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S2.</w:t>
      </w:r>
      <w:r w:rsidRPr="00957E51">
        <w:t xml:space="preserve"> </w:t>
      </w:r>
      <w:r w:rsidRPr="00957E51">
        <w:rPr>
          <w:b w:val="0"/>
        </w:rPr>
        <w:t>Local treatment with protein degradation inhibitors does not induce toxicity</w:t>
      </w:r>
      <w:r>
        <w:rPr>
          <w:b w:val="0"/>
          <w:lang w:val="en-US"/>
        </w:rPr>
        <w:t>.</w:t>
      </w:r>
      <w:r w:rsidRPr="005438E7">
        <w:rPr>
          <w:b w:val="0"/>
        </w:rPr>
        <w:t xml:space="preserve">Neurons were treated with autophagy inhibitors (bars 2,3 </w:t>
      </w:r>
      <w:r>
        <w:rPr>
          <w:b w:val="0"/>
          <w:lang w:val="en-US"/>
        </w:rPr>
        <w:t>and</w:t>
      </w:r>
      <w:r w:rsidRPr="005438E7">
        <w:rPr>
          <w:b w:val="0"/>
        </w:rPr>
        <w:t xml:space="preserve"> 7,8) or proteasomal inhibitors (bars 4,5 </w:t>
      </w:r>
      <w:r>
        <w:rPr>
          <w:b w:val="0"/>
          <w:lang w:val="en-US"/>
        </w:rPr>
        <w:t>and</w:t>
      </w:r>
      <w:r w:rsidRPr="005438E7">
        <w:rPr>
          <w:b w:val="0"/>
        </w:rPr>
        <w:t xml:space="preserve"> 9,10) on the neuritic side for 24</w:t>
      </w:r>
      <w:r>
        <w:rPr>
          <w:b w:val="0"/>
          <w:lang w:val="en-US"/>
        </w:rPr>
        <w:t xml:space="preserve"> </w:t>
      </w:r>
      <w:r w:rsidRPr="005438E7">
        <w:rPr>
          <w:b w:val="0"/>
        </w:rPr>
        <w:t>h. The medi</w:t>
      </w:r>
      <w:r>
        <w:rPr>
          <w:b w:val="0"/>
          <w:lang w:val="en-US"/>
        </w:rPr>
        <w:t>a</w:t>
      </w:r>
      <w:r w:rsidRPr="005438E7">
        <w:rPr>
          <w:b w:val="0"/>
        </w:rPr>
        <w:t xml:space="preserve"> from the somal and neuritic sides were collected and cytotoxicity measured with LDH release assay.</w:t>
      </w:r>
      <w:r w:rsidRPr="005438E7">
        <w:rPr>
          <w:b w:val="0"/>
          <w:sz w:val="20"/>
          <w:szCs w:val="20"/>
        </w:rPr>
        <w:t xml:space="preserve"> </w:t>
      </w:r>
      <w:r w:rsidRPr="005438E7">
        <w:rPr>
          <w:b w:val="0"/>
        </w:rPr>
        <w:t>Protein degradation inhibitors applied only on the neuritic side did not result in a significant increase in LDH release on the neuritic side (compare red bars of DMSO control vs inhibitor</w:t>
      </w:r>
      <w:r>
        <w:rPr>
          <w:b w:val="0"/>
          <w:lang w:val="en-US"/>
        </w:rPr>
        <w:t>-</w:t>
      </w:r>
      <w:r w:rsidRPr="005438E7">
        <w:rPr>
          <w:b w:val="0"/>
        </w:rPr>
        <w:t>treated cultures). The same holds for the somal side (blue bars).</w:t>
      </w:r>
      <w:r w:rsidRPr="005438E7">
        <w:rPr>
          <w:b w:val="0"/>
          <w:sz w:val="20"/>
          <w:szCs w:val="20"/>
        </w:rPr>
        <w:t xml:space="preserve"> </w:t>
      </w:r>
      <w:r w:rsidRPr="005438E7">
        <w:rPr>
          <w:b w:val="0"/>
        </w:rPr>
        <w:t>Note that the LDH release in the neuritic side was lower than that in the somal side, presumably due to the absence of cell bodies on the neuritic side.</w:t>
      </w:r>
    </w:p>
    <w:p w:rsidR="007D19F8" w:rsidRPr="00957E51" w:rsidRDefault="007D19F8" w:rsidP="007D19F8">
      <w:pPr>
        <w:spacing w:line="480" w:lineRule="auto"/>
        <w:jc w:val="both"/>
        <w:rPr>
          <w:rFonts w:cs="Arial"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  <w:rPr>
          <w:rFonts w:cs="Arial"/>
          <w:lang w:val="en-US"/>
        </w:rPr>
      </w:pPr>
      <w:r w:rsidRPr="00957E51">
        <w:lastRenderedPageBreak/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S3.</w:t>
      </w:r>
      <w:r w:rsidRPr="00957E51">
        <w:t xml:space="preserve"> </w:t>
      </w:r>
      <w:r w:rsidRPr="00957E51">
        <w:rPr>
          <w:b w:val="0"/>
        </w:rPr>
        <w:t xml:space="preserve">Inhibition of the autophagy or of the proteasome system in dendrites induces </w:t>
      </w:r>
      <w:r w:rsidRPr="00957E51">
        <w:rPr>
          <w:b w:val="0"/>
          <w:u w:color="0000FF"/>
        </w:rPr>
        <w:t>MAPT</w:t>
      </w:r>
      <w:r w:rsidRPr="00957E51">
        <w:rPr>
          <w:b w:val="0"/>
        </w:rPr>
        <w:t xml:space="preserve"> missorting</w:t>
      </w:r>
      <w:r>
        <w:rPr>
          <w:b w:val="0"/>
          <w:lang w:val="en-US"/>
        </w:rPr>
        <w:t xml:space="preserve">. </w:t>
      </w:r>
      <w:r w:rsidRPr="003A0D06">
        <w:rPr>
          <w:rFonts w:cs="Arial"/>
          <w:b w:val="0"/>
          <w:lang w:val="en-US"/>
        </w:rPr>
        <w:t xml:space="preserve">For analogous experiments with inhibitors wortmannin and epoxomicin, see </w:t>
      </w:r>
      <w:r w:rsidRPr="001925A4">
        <w:rPr>
          <w:rFonts w:cs="Arial"/>
          <w:lang w:val="en-US"/>
        </w:rPr>
        <w:t>Fig. 3</w:t>
      </w:r>
      <w:r w:rsidRPr="003A0D06">
        <w:rPr>
          <w:rFonts w:cs="Arial"/>
          <w:b w:val="0"/>
          <w:lang w:val="en-US"/>
        </w:rPr>
        <w:t>.</w:t>
      </w:r>
      <w:r>
        <w:rPr>
          <w:rFonts w:cs="Arial"/>
          <w:b w:val="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>Rat hippocampal neurons (DIV 21-25) cultured in MFCs were treated on the neuritic side with the autophagy inhibitor bafilomycin</w:t>
      </w:r>
      <w:r>
        <w:rPr>
          <w:rFonts w:cs="Arial"/>
          <w:b w:val="0"/>
          <w:lang w:val="en-US"/>
        </w:rPr>
        <w:t xml:space="preserve"> A</w:t>
      </w:r>
      <w:r>
        <w:rPr>
          <w:rFonts w:cs="Arial"/>
          <w:b w:val="0"/>
          <w:vertAlign w:val="subscript"/>
          <w:lang w:val="en-US"/>
        </w:rPr>
        <w:t>1</w:t>
      </w:r>
      <w:r w:rsidRPr="005438E7">
        <w:rPr>
          <w:rFonts w:cs="Arial"/>
          <w:b w:val="0"/>
          <w:lang w:val="en-US"/>
        </w:rPr>
        <w:t xml:space="preserve"> (</w:t>
      </w:r>
      <w:r w:rsidRPr="00331A08">
        <w:rPr>
          <w:rFonts w:cs="Arial"/>
          <w:lang w:val="en-US"/>
        </w:rPr>
        <w:t>A</w:t>
      </w:r>
      <w:r w:rsidRPr="005438E7">
        <w:rPr>
          <w:rFonts w:cs="Arial"/>
          <w:b w:val="0"/>
          <w:lang w:val="en-US"/>
        </w:rPr>
        <w:t>) or with the proteasome inhibitor lactacystin (</w:t>
      </w:r>
      <w:r w:rsidRPr="00331A08">
        <w:rPr>
          <w:rFonts w:cs="Arial"/>
          <w:lang w:val="en-US"/>
        </w:rPr>
        <w:t>B</w:t>
      </w:r>
      <w:r w:rsidRPr="005438E7">
        <w:rPr>
          <w:rFonts w:cs="Arial"/>
          <w:b w:val="0"/>
          <w:lang w:val="en-US"/>
        </w:rPr>
        <w:t xml:space="preserve">). </w:t>
      </w:r>
      <w:r w:rsidRPr="005438E7">
        <w:rPr>
          <w:rFonts w:cs="Arial"/>
          <w:b w:val="0"/>
          <w:szCs w:val="20"/>
          <w:lang w:val="en-US"/>
        </w:rPr>
        <w:t xml:space="preserve">The dendrites were stained with MAP2 antibody (green) and total </w:t>
      </w:r>
      <w:r w:rsidRPr="005438E7">
        <w:rPr>
          <w:rFonts w:cs="Arial"/>
          <w:b w:val="0"/>
          <w:szCs w:val="20"/>
          <w:u w:color="0000FF"/>
          <w:lang w:val="en-US"/>
        </w:rPr>
        <w:t>MAPT</w:t>
      </w:r>
      <w:r w:rsidRPr="005438E7">
        <w:rPr>
          <w:rFonts w:cs="Arial"/>
          <w:b w:val="0"/>
          <w:szCs w:val="20"/>
          <w:lang w:val="en-US"/>
        </w:rPr>
        <w:t xml:space="preserve"> with K9JA antibody (red). </w:t>
      </w:r>
      <w:r w:rsidRPr="005438E7">
        <w:rPr>
          <w:rFonts w:cs="Arial"/>
          <w:b w:val="0"/>
          <w:lang w:val="en-US"/>
        </w:rPr>
        <w:t>Magnified images of insets shown on the</w:t>
      </w:r>
      <w:r w:rsidRPr="005438E7">
        <w:rPr>
          <w:rFonts w:cs="Arial"/>
          <w:b w:val="0"/>
          <w:szCs w:val="20"/>
          <w:lang w:val="en-US"/>
        </w:rPr>
        <w:t xml:space="preserve"> right highlighting a dendrite with </w:t>
      </w:r>
      <w:r w:rsidRPr="005438E7">
        <w:rPr>
          <w:rFonts w:cs="Arial"/>
          <w:b w:val="0"/>
          <w:szCs w:val="20"/>
          <w:u w:color="0000FF"/>
          <w:lang w:val="en-US"/>
        </w:rPr>
        <w:t>MAPT</w:t>
      </w:r>
      <w:r w:rsidRPr="005438E7">
        <w:rPr>
          <w:rFonts w:cs="Arial"/>
          <w:b w:val="0"/>
          <w:szCs w:val="20"/>
          <w:lang w:val="en-US"/>
        </w:rPr>
        <w:t xml:space="preserve">. </w:t>
      </w:r>
      <w:r w:rsidRPr="005438E7">
        <w:rPr>
          <w:rFonts w:cs="Arial"/>
          <w:b w:val="0"/>
          <w:lang w:val="en-US"/>
        </w:rPr>
        <w:t>Treatment with bafilomycin</w:t>
      </w:r>
      <w:r>
        <w:rPr>
          <w:rFonts w:cs="Arial"/>
          <w:b w:val="0"/>
          <w:lang w:val="en-US"/>
        </w:rPr>
        <w:t xml:space="preserve"> A</w:t>
      </w:r>
      <w:r>
        <w:rPr>
          <w:rFonts w:cs="Arial"/>
          <w:b w:val="0"/>
          <w:vertAlign w:val="subscript"/>
          <w:lang w:val="en-US"/>
        </w:rPr>
        <w:t>1</w:t>
      </w:r>
      <w:r w:rsidRPr="005438E7">
        <w:rPr>
          <w:rFonts w:cs="Arial"/>
          <w:b w:val="0"/>
          <w:lang w:val="en-US"/>
        </w:rPr>
        <w:t xml:space="preserve"> (0.2 µM, 24</w:t>
      </w:r>
      <w:r>
        <w:rPr>
          <w:rFonts w:cs="Arial"/>
          <w:b w:val="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>h) or lactacystin (0.5 µM, 2</w:t>
      </w:r>
      <w:r>
        <w:rPr>
          <w:rFonts w:cs="Arial"/>
          <w:b w:val="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 xml:space="preserve">4h) strongly increased the fraction of dendrites with </w:t>
      </w:r>
      <w:r w:rsidRPr="005438E7">
        <w:rPr>
          <w:rFonts w:cs="Arial"/>
          <w:b w:val="0"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on the neuritic side (for quantification see Fig. 3</w:t>
      </w:r>
      <w:r>
        <w:rPr>
          <w:rFonts w:cs="Arial"/>
          <w:b w:val="0"/>
          <w:lang w:val="en-US"/>
        </w:rPr>
        <w:t>D</w:t>
      </w:r>
      <w:r w:rsidRPr="005438E7">
        <w:rPr>
          <w:rFonts w:cs="Arial"/>
          <w:b w:val="0"/>
          <w:lang w:val="en-US"/>
        </w:rPr>
        <w:t>). Scale bars in the overview images</w:t>
      </w:r>
      <w:r>
        <w:rPr>
          <w:rFonts w:cs="Arial"/>
          <w:b w:val="0"/>
          <w:lang w:val="en-US"/>
        </w:rPr>
        <w:t>:</w:t>
      </w:r>
      <w:r w:rsidRPr="005438E7">
        <w:rPr>
          <w:rFonts w:cs="Arial"/>
          <w:b w:val="0"/>
          <w:lang w:val="en-US"/>
        </w:rPr>
        <w:t xml:space="preserve"> 20 µm</w:t>
      </w:r>
      <w:r>
        <w:rPr>
          <w:rFonts w:cs="Arial"/>
          <w:b w:val="0"/>
          <w:lang w:val="en-US"/>
        </w:rPr>
        <w:t>;</w:t>
      </w:r>
      <w:r w:rsidRPr="005438E7">
        <w:rPr>
          <w:rFonts w:cs="Arial"/>
          <w:b w:val="0"/>
          <w:lang w:val="en-US"/>
        </w:rPr>
        <w:t xml:space="preserve"> magnification of insets</w:t>
      </w:r>
      <w:r>
        <w:rPr>
          <w:rFonts w:cs="Arial"/>
          <w:b w:val="0"/>
          <w:lang w:val="en-US"/>
        </w:rPr>
        <w:t>:</w:t>
      </w:r>
      <w:r w:rsidRPr="005438E7">
        <w:rPr>
          <w:rFonts w:cs="Arial"/>
          <w:b w:val="0"/>
          <w:lang w:val="en-US"/>
        </w:rPr>
        <w:t xml:space="preserve"> 5 µm. (</w:t>
      </w:r>
      <w:r w:rsidRPr="00331A08">
        <w:rPr>
          <w:rFonts w:cs="Arial"/>
          <w:lang w:val="en-US"/>
        </w:rPr>
        <w:t>C</w:t>
      </w:r>
      <w:r w:rsidRPr="005438E7">
        <w:rPr>
          <w:rFonts w:cs="Arial"/>
          <w:b w:val="0"/>
          <w:lang w:val="en-US"/>
        </w:rPr>
        <w:t xml:space="preserve">) </w:t>
      </w:r>
      <w:r w:rsidRPr="005438E7">
        <w:rPr>
          <w:rFonts w:cs="Arial"/>
          <w:b w:val="0"/>
          <w:bCs w:val="0"/>
          <w:lang w:val="en-US"/>
        </w:rPr>
        <w:t>R</w:t>
      </w:r>
      <w:r w:rsidRPr="005438E7">
        <w:rPr>
          <w:rFonts w:cs="Arial"/>
          <w:b w:val="0"/>
          <w:lang w:val="en-US"/>
        </w:rPr>
        <w:t>at hippocampal neurons (DIV 13) cultured in microfluidic chambers were treated on the neuritic side for 72</w:t>
      </w:r>
      <w:r>
        <w:rPr>
          <w:rFonts w:cs="Arial"/>
          <w:b w:val="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 xml:space="preserve">h either with control siRNA or with </w:t>
      </w:r>
      <w:r w:rsidRPr="005438E7">
        <w:rPr>
          <w:rFonts w:cs="Arial"/>
          <w:b w:val="0"/>
          <w:i/>
          <w:lang w:val="en-US"/>
        </w:rPr>
        <w:t>Atg5</w:t>
      </w:r>
      <w:r w:rsidRPr="005438E7">
        <w:rPr>
          <w:rFonts w:cs="Arial"/>
          <w:b w:val="0"/>
          <w:lang w:val="en-US"/>
        </w:rPr>
        <w:t xml:space="preserve"> siRNA or with </w:t>
      </w:r>
      <w:r w:rsidRPr="005438E7">
        <w:rPr>
          <w:rFonts w:cs="Arial"/>
          <w:b w:val="0"/>
          <w:i/>
          <w:lang w:val="en-US"/>
        </w:rPr>
        <w:t>Atg7</w:t>
      </w:r>
      <w:r w:rsidRPr="005438E7">
        <w:rPr>
          <w:rFonts w:cs="Arial"/>
          <w:b w:val="0"/>
          <w:lang w:val="en-US"/>
        </w:rPr>
        <w:t xml:space="preserve"> siRNA. Dendrites were stained with MAP2 antibody (red), total </w:t>
      </w:r>
      <w:r w:rsidRPr="005438E7">
        <w:rPr>
          <w:rFonts w:cs="Arial"/>
          <w:b w:val="0"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with K9JA antibody (green). Representative images are only from </w:t>
      </w:r>
      <w:r>
        <w:rPr>
          <w:rFonts w:cs="Arial"/>
          <w:b w:val="0"/>
          <w:lang w:val="en-US"/>
        </w:rPr>
        <w:t xml:space="preserve">the </w:t>
      </w:r>
      <w:r w:rsidRPr="005438E7">
        <w:rPr>
          <w:rFonts w:cs="Arial"/>
          <w:b w:val="0"/>
          <w:lang w:val="en-US"/>
        </w:rPr>
        <w:t xml:space="preserve">neuritic side. In the control cultures treated with siRNA, </w:t>
      </w:r>
      <w:r w:rsidRPr="005438E7">
        <w:rPr>
          <w:rFonts w:cs="Arial"/>
          <w:b w:val="0"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is predominantly localized to the axons (see merged images). In cultures treated with </w:t>
      </w:r>
      <w:r w:rsidRPr="005438E7">
        <w:rPr>
          <w:rFonts w:cs="Arial"/>
          <w:b w:val="0"/>
          <w:i/>
          <w:lang w:val="en-US"/>
        </w:rPr>
        <w:t>Atg5</w:t>
      </w:r>
      <w:r w:rsidRPr="005438E7">
        <w:rPr>
          <w:rFonts w:cs="Arial"/>
          <w:b w:val="0"/>
          <w:lang w:val="en-US"/>
        </w:rPr>
        <w:t xml:space="preserve"> or </w:t>
      </w:r>
      <w:r w:rsidRPr="005438E7">
        <w:rPr>
          <w:rFonts w:cs="Arial"/>
          <w:b w:val="0"/>
          <w:i/>
          <w:lang w:val="en-US"/>
        </w:rPr>
        <w:t>Atg7</w:t>
      </w:r>
      <w:r w:rsidRPr="005438E7">
        <w:rPr>
          <w:rFonts w:cs="Arial"/>
          <w:b w:val="0"/>
          <w:lang w:val="en-US"/>
        </w:rPr>
        <w:t xml:space="preserve"> siRNA, the fraction of dendrites with </w:t>
      </w:r>
      <w:r w:rsidRPr="005438E7">
        <w:rPr>
          <w:rFonts w:cs="Arial"/>
          <w:b w:val="0"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increases strongly, and a clear colocalization of </w:t>
      </w:r>
      <w:r w:rsidRPr="005438E7">
        <w:rPr>
          <w:rFonts w:cs="Arial"/>
          <w:b w:val="0"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with MAP2 becomes visible (see merged images). </w:t>
      </w:r>
    </w:p>
    <w:p w:rsidR="007D19F8" w:rsidRPr="00957E51" w:rsidRDefault="007D19F8" w:rsidP="007D19F8">
      <w:pPr>
        <w:pStyle w:val="ListParagraph"/>
        <w:spacing w:line="480" w:lineRule="auto"/>
        <w:jc w:val="both"/>
        <w:rPr>
          <w:rFonts w:cs="Arial"/>
          <w:b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  <w:rPr>
          <w:rFonts w:cs="Arial"/>
          <w:szCs w:val="20"/>
          <w:lang w:val="en-US"/>
        </w:rPr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S4.</w:t>
      </w:r>
      <w:r w:rsidRPr="00957E51">
        <w:t xml:space="preserve"> </w:t>
      </w:r>
      <w:r w:rsidRPr="00957E51">
        <w:rPr>
          <w:b w:val="0"/>
          <w:lang w:val="en-US"/>
        </w:rPr>
        <w:t>Inhibition of autophagy or of the proteasome leads to an increase of SQSTM1</w:t>
      </w:r>
      <w:r>
        <w:rPr>
          <w:b w:val="0"/>
          <w:lang w:val="en-US"/>
        </w:rPr>
        <w:t xml:space="preserve">/p62 </w:t>
      </w:r>
      <w:r w:rsidRPr="00957E51">
        <w:rPr>
          <w:b w:val="0"/>
          <w:lang w:val="en-US"/>
        </w:rPr>
        <w:t>or of the ubiquitinated substrates</w:t>
      </w:r>
      <w:r>
        <w:rPr>
          <w:b w:val="0"/>
          <w:lang w:val="en-US"/>
        </w:rPr>
        <w:t xml:space="preserve">. </w:t>
      </w:r>
      <w:r w:rsidRPr="003A0D06">
        <w:rPr>
          <w:rFonts w:cs="Arial"/>
          <w:b w:val="0"/>
          <w:bCs w:val="0"/>
          <w:lang w:val="en-US"/>
        </w:rPr>
        <w:t>R</w:t>
      </w:r>
      <w:r w:rsidRPr="003A0D06">
        <w:rPr>
          <w:rFonts w:cs="Arial"/>
          <w:b w:val="0"/>
          <w:lang w:val="en-US"/>
        </w:rPr>
        <w:t>at hippocampal neurons (DIV 21-25) cultured in microfluidic chambers were treated on the neuritic side for 24</w:t>
      </w:r>
      <w:r w:rsidRPr="00640F10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h either with DMSO </w:t>
      </w:r>
      <w:r w:rsidRPr="00640F10">
        <w:rPr>
          <w:rFonts w:cs="Arial"/>
          <w:lang w:val="en-US"/>
        </w:rPr>
        <w:t>(control, A and E)</w:t>
      </w:r>
      <w:r w:rsidRPr="003A0D06">
        <w:rPr>
          <w:rFonts w:cs="Arial"/>
          <w:b w:val="0"/>
          <w:lang w:val="en-US"/>
        </w:rPr>
        <w:t xml:space="preserve"> or with the autophagy inhibitor wortmannin </w:t>
      </w:r>
      <w:r w:rsidRPr="00640F10">
        <w:rPr>
          <w:rFonts w:cs="Arial"/>
          <w:lang w:val="en-US"/>
        </w:rPr>
        <w:t>(B)</w:t>
      </w:r>
      <w:r w:rsidRPr="003A0D06">
        <w:rPr>
          <w:rFonts w:cs="Arial"/>
          <w:b w:val="0"/>
          <w:lang w:val="en-US"/>
        </w:rPr>
        <w:t xml:space="preserve"> or the proteasomal inhibitor epoxomicin </w:t>
      </w:r>
      <w:r w:rsidRPr="00640F10">
        <w:rPr>
          <w:rFonts w:cs="Arial"/>
          <w:lang w:val="en-US"/>
        </w:rPr>
        <w:t>(F)</w:t>
      </w:r>
      <w:r w:rsidRPr="003A0D06">
        <w:rPr>
          <w:rFonts w:cs="Arial"/>
          <w:b w:val="0"/>
          <w:lang w:val="en-US"/>
        </w:rPr>
        <w:t>.</w:t>
      </w:r>
      <w:r w:rsidRPr="003A0D06">
        <w:rPr>
          <w:rFonts w:cs="Arial"/>
          <w:b w:val="0"/>
          <w:szCs w:val="20"/>
          <w:lang w:val="en-US"/>
        </w:rPr>
        <w:t xml:space="preserve"> The dendrites were stained with MAP2 antibody (green).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 xml:space="preserve"> was stained with K9JA antibody (red). The anti-SQSTM1</w:t>
      </w:r>
      <w:r w:rsidRPr="00640F10">
        <w:rPr>
          <w:rFonts w:cs="Arial"/>
          <w:b w:val="0"/>
          <w:szCs w:val="20"/>
          <w:lang w:val="en-US"/>
        </w:rPr>
        <w:t>/p62</w:t>
      </w:r>
      <w:r w:rsidRPr="003A0D06">
        <w:rPr>
          <w:rFonts w:cs="Arial"/>
          <w:b w:val="0"/>
          <w:szCs w:val="20"/>
          <w:lang w:val="en-US"/>
        </w:rPr>
        <w:t xml:space="preserve"> and anti-ubiquitin antibodies (cyan) were used to monitor the specificity of the autophagy and proteasome inhibitors</w:t>
      </w:r>
      <w:r w:rsidRPr="00640F10">
        <w:rPr>
          <w:rFonts w:cs="Arial"/>
          <w:b w:val="0"/>
          <w:szCs w:val="20"/>
          <w:lang w:val="en-US"/>
        </w:rPr>
        <w:t>,</w:t>
      </w:r>
      <w:r w:rsidRPr="003A0D06">
        <w:rPr>
          <w:rFonts w:cs="Arial"/>
          <w:b w:val="0"/>
          <w:szCs w:val="20"/>
          <w:lang w:val="en-US"/>
        </w:rPr>
        <w:t xml:space="preserve"> respectively. I</w:t>
      </w:r>
      <w:r w:rsidRPr="003A0D06">
        <w:rPr>
          <w:rFonts w:cs="Arial"/>
          <w:b w:val="0"/>
          <w:lang w:val="en-US"/>
        </w:rPr>
        <w:t>mages shown are from the neuritic side of the cultures.</w:t>
      </w:r>
      <w:r w:rsidRPr="001F46AD">
        <w:rPr>
          <w:rFonts w:cs="Arial"/>
          <w:lang w:val="en-US"/>
        </w:rPr>
        <w:t xml:space="preserve"> </w:t>
      </w:r>
      <w:r w:rsidRPr="00632ACE">
        <w:rPr>
          <w:rFonts w:cs="Arial"/>
          <w:lang w:val="en-US"/>
        </w:rPr>
        <w:t>(</w:t>
      </w:r>
      <w:r w:rsidRPr="00331A08">
        <w:rPr>
          <w:rFonts w:cs="Arial"/>
          <w:lang w:val="en-US"/>
        </w:rPr>
        <w:t>A and E</w:t>
      </w:r>
      <w:r w:rsidRPr="000360E0">
        <w:rPr>
          <w:rFonts w:cs="Arial"/>
          <w:lang w:val="en-US"/>
        </w:rPr>
        <w:t>)</w:t>
      </w:r>
      <w:r w:rsidRPr="00957E51">
        <w:rPr>
          <w:rFonts w:cs="Arial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In vehicle-treated controls (DMSO, &lt;0.1%), </w:t>
      </w:r>
      <w:r w:rsidRPr="003A0D06">
        <w:rPr>
          <w:rFonts w:cs="Arial"/>
          <w:b w:val="0"/>
          <w:u w:color="0000FF"/>
          <w:lang w:val="en-US"/>
        </w:rPr>
        <w:t>MAPT</w:t>
      </w:r>
      <w:r w:rsidRPr="003A0D06">
        <w:rPr>
          <w:rFonts w:cs="Arial"/>
          <w:b w:val="0"/>
          <w:lang w:val="en-US"/>
        </w:rPr>
        <w:t xml:space="preserve"> is predominantly localized to the axons (see merge images at the bottom)</w:t>
      </w:r>
      <w:r w:rsidRPr="00640F10">
        <w:rPr>
          <w:rFonts w:cs="Arial"/>
          <w:b w:val="0"/>
          <w:lang w:val="en-US"/>
        </w:rPr>
        <w:t>; f</w:t>
      </w:r>
      <w:r w:rsidRPr="003A0D06">
        <w:rPr>
          <w:rFonts w:cs="Arial"/>
          <w:b w:val="0"/>
          <w:lang w:val="en-US"/>
        </w:rPr>
        <w:t>ew SQSTM1 or ubiquitin puncta were detected.</w:t>
      </w:r>
      <w:r>
        <w:rPr>
          <w:rFonts w:cs="Arial"/>
          <w:lang w:val="en-US"/>
        </w:rPr>
        <w:t xml:space="preserve"> </w:t>
      </w:r>
      <w:r w:rsidRPr="00A20A94">
        <w:rPr>
          <w:rFonts w:cs="Arial"/>
          <w:lang w:val="en-US"/>
        </w:rPr>
        <w:t>(</w:t>
      </w:r>
      <w:r w:rsidRPr="00331A08">
        <w:rPr>
          <w:rFonts w:cs="Arial"/>
          <w:lang w:val="en-US"/>
        </w:rPr>
        <w:t>B and F</w:t>
      </w:r>
      <w:r w:rsidRPr="000360E0">
        <w:rPr>
          <w:rFonts w:cs="Arial"/>
          <w:lang w:val="en-US"/>
        </w:rPr>
        <w:t>)</w:t>
      </w:r>
      <w:r w:rsidRPr="00957E51">
        <w:rPr>
          <w:rFonts w:cs="Arial"/>
          <w:sz w:val="20"/>
          <w:szCs w:val="2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>In cultures treated with wortmannin (</w:t>
      </w:r>
      <w:r w:rsidRPr="003A0D06">
        <w:rPr>
          <w:rFonts w:cs="Arial"/>
          <w:lang w:val="en-US"/>
        </w:rPr>
        <w:t>B</w:t>
      </w:r>
      <w:r w:rsidRPr="003A0D06">
        <w:rPr>
          <w:rFonts w:cs="Arial"/>
          <w:b w:val="0"/>
          <w:lang w:val="en-US"/>
        </w:rPr>
        <w:t>, 1 µM, 24</w:t>
      </w:r>
      <w:r w:rsidRPr="00640F10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>h) or with epoxomicin (</w:t>
      </w:r>
      <w:r w:rsidRPr="003A0D06">
        <w:rPr>
          <w:rFonts w:cs="Arial"/>
          <w:lang w:val="en-US"/>
        </w:rPr>
        <w:t>F</w:t>
      </w:r>
      <w:r w:rsidRPr="003A0D06">
        <w:rPr>
          <w:rFonts w:cs="Arial"/>
          <w:b w:val="0"/>
          <w:lang w:val="en-US"/>
        </w:rPr>
        <w:t>, 0.2 µM, 24</w:t>
      </w:r>
      <w:r w:rsidRPr="00640F10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h), the fraction of </w:t>
      </w:r>
      <w:r w:rsidRPr="003A0D06">
        <w:rPr>
          <w:rFonts w:cs="Arial"/>
          <w:b w:val="0"/>
          <w:lang w:val="en-US"/>
        </w:rPr>
        <w:lastRenderedPageBreak/>
        <w:t xml:space="preserve">dendrites with </w:t>
      </w:r>
      <w:r w:rsidRPr="003A0D06">
        <w:rPr>
          <w:rFonts w:cs="Arial"/>
          <w:b w:val="0"/>
          <w:u w:color="0000FF"/>
          <w:lang w:val="en-US"/>
        </w:rPr>
        <w:t>MAPT</w:t>
      </w:r>
      <w:r w:rsidRPr="003A0D06">
        <w:rPr>
          <w:rFonts w:cs="Arial"/>
          <w:b w:val="0"/>
          <w:lang w:val="en-US"/>
        </w:rPr>
        <w:t xml:space="preserve"> increases strongly where it colocalizes with MAP2 (merged images at the bottom in </w:t>
      </w:r>
      <w:r w:rsidRPr="003A0D06">
        <w:rPr>
          <w:rFonts w:cs="Arial"/>
          <w:lang w:val="en-US"/>
        </w:rPr>
        <w:t>B</w:t>
      </w:r>
      <w:r w:rsidRPr="00640F10">
        <w:rPr>
          <w:rFonts w:cs="Arial"/>
          <w:b w:val="0"/>
          <w:lang w:val="en-US"/>
        </w:rPr>
        <w:t xml:space="preserve"> and </w:t>
      </w:r>
      <w:r w:rsidRPr="003A0D06">
        <w:rPr>
          <w:rFonts w:cs="Arial"/>
          <w:lang w:val="en-US"/>
        </w:rPr>
        <w:t>F</w:t>
      </w:r>
      <w:r w:rsidRPr="003A0D06">
        <w:rPr>
          <w:rFonts w:cs="Arial"/>
          <w:b w:val="0"/>
          <w:lang w:val="en-US"/>
        </w:rPr>
        <w:t xml:space="preserve">) and the dendrites with </w:t>
      </w:r>
      <w:r w:rsidRPr="003A0D06">
        <w:rPr>
          <w:rFonts w:cs="Arial"/>
          <w:b w:val="0"/>
          <w:u w:color="0000FF"/>
          <w:lang w:val="en-US"/>
        </w:rPr>
        <w:t>MAPT</w:t>
      </w:r>
      <w:r w:rsidRPr="003A0D06">
        <w:rPr>
          <w:rFonts w:cs="Arial"/>
          <w:b w:val="0"/>
          <w:lang w:val="en-US"/>
        </w:rPr>
        <w:t xml:space="preserve"> localization also show an elevated level of SQSTM1 or of ubiquitin, as indicated by arrows (compare high magnification of </w:t>
      </w:r>
      <w:r w:rsidRPr="003A0D06">
        <w:rPr>
          <w:rFonts w:cs="Arial"/>
          <w:lang w:val="en-US"/>
        </w:rPr>
        <w:t>A</w:t>
      </w:r>
      <w:r w:rsidRPr="003A0D06">
        <w:rPr>
          <w:rFonts w:cs="Arial"/>
          <w:b w:val="0"/>
          <w:lang w:val="en-US"/>
        </w:rPr>
        <w:t xml:space="preserve"> with </w:t>
      </w:r>
      <w:r w:rsidRPr="003A0D06">
        <w:rPr>
          <w:rFonts w:cs="Arial"/>
          <w:lang w:val="en-US"/>
        </w:rPr>
        <w:t>B</w:t>
      </w:r>
      <w:r w:rsidRPr="003A0D06">
        <w:rPr>
          <w:rFonts w:cs="Arial"/>
          <w:b w:val="0"/>
          <w:lang w:val="en-US"/>
        </w:rPr>
        <w:t xml:space="preserve"> to see an increase in SQSTM1 and of </w:t>
      </w:r>
      <w:r w:rsidRPr="003A0D06">
        <w:rPr>
          <w:rFonts w:cs="Arial"/>
          <w:lang w:val="en-US"/>
        </w:rPr>
        <w:t>E</w:t>
      </w:r>
      <w:r w:rsidRPr="003A0D06">
        <w:rPr>
          <w:rFonts w:cs="Arial"/>
          <w:b w:val="0"/>
          <w:lang w:val="en-US"/>
        </w:rPr>
        <w:t xml:space="preserve"> with </w:t>
      </w:r>
      <w:r w:rsidRPr="003A0D06">
        <w:rPr>
          <w:rFonts w:cs="Arial"/>
          <w:lang w:val="en-US"/>
        </w:rPr>
        <w:t>F</w:t>
      </w:r>
      <w:r w:rsidRPr="003A0D06">
        <w:rPr>
          <w:rFonts w:cs="Arial"/>
          <w:b w:val="0"/>
          <w:lang w:val="en-US"/>
        </w:rPr>
        <w:t xml:space="preserve"> to see an increase in ubiquitin). Scale bars in the overview images</w:t>
      </w:r>
      <w:r w:rsidRPr="00640F10">
        <w:rPr>
          <w:rFonts w:cs="Arial"/>
          <w:b w:val="0"/>
          <w:lang w:val="en-US"/>
        </w:rPr>
        <w:t>:</w:t>
      </w:r>
      <w:r w:rsidRPr="003A0D06">
        <w:rPr>
          <w:rFonts w:cs="Arial"/>
          <w:b w:val="0"/>
          <w:lang w:val="en-US"/>
        </w:rPr>
        <w:t xml:space="preserve"> 20 µm</w:t>
      </w:r>
      <w:r w:rsidRPr="00640F10">
        <w:rPr>
          <w:rFonts w:cs="Arial"/>
          <w:b w:val="0"/>
          <w:lang w:val="en-US"/>
        </w:rPr>
        <w:t>;</w:t>
      </w:r>
      <w:r w:rsidRPr="003A0D06">
        <w:rPr>
          <w:rFonts w:cs="Arial"/>
          <w:b w:val="0"/>
          <w:lang w:val="en-US"/>
        </w:rPr>
        <w:t xml:space="preserve"> in magnifications of insets</w:t>
      </w:r>
      <w:r w:rsidRPr="00640F10">
        <w:rPr>
          <w:rFonts w:cs="Arial"/>
          <w:b w:val="0"/>
          <w:lang w:val="en-US"/>
        </w:rPr>
        <w:t>:</w:t>
      </w:r>
      <w:r w:rsidRPr="003A0D06">
        <w:rPr>
          <w:rFonts w:cs="Arial"/>
          <w:b w:val="0"/>
          <w:lang w:val="en-US"/>
        </w:rPr>
        <w:t xml:space="preserve"> 5 µm.</w:t>
      </w:r>
      <w:r>
        <w:rPr>
          <w:rFonts w:cs="Arial"/>
          <w:b w:val="0"/>
          <w:lang w:val="en-US"/>
        </w:rPr>
        <w:t xml:space="preserve"> </w:t>
      </w:r>
      <w:bookmarkStart w:id="1" w:name="OLE_LINK19"/>
      <w:bookmarkStart w:id="2" w:name="OLE_LINK20"/>
      <w:r w:rsidRPr="000360E0">
        <w:rPr>
          <w:rFonts w:cs="Arial"/>
          <w:lang w:val="en-US"/>
        </w:rPr>
        <w:t>(</w:t>
      </w:r>
      <w:r w:rsidRPr="006D513E">
        <w:rPr>
          <w:rFonts w:cs="Arial"/>
          <w:lang w:val="en-US"/>
        </w:rPr>
        <w:t>C and G</w:t>
      </w:r>
      <w:r w:rsidRPr="000360E0">
        <w:rPr>
          <w:rFonts w:cs="Arial"/>
          <w:lang w:val="en-US"/>
        </w:rPr>
        <w:t>)</w:t>
      </w:r>
      <w:r w:rsidRPr="005438E7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Quantification of the average number of SQSTM1 puncta per cell body on the somal side of the cultures treated with DMSO (control) or with wortmannin on the neuritic side </w:t>
      </w:r>
      <w:r w:rsidRPr="00640F10">
        <w:rPr>
          <w:rFonts w:cs="Arial"/>
          <w:lang w:val="en-US"/>
        </w:rPr>
        <w:t>(C</w:t>
      </w:r>
      <w:r w:rsidRPr="00A4082E">
        <w:rPr>
          <w:rFonts w:cs="Arial"/>
          <w:lang w:val="en-US"/>
        </w:rPr>
        <w:t>)</w:t>
      </w:r>
      <w:r w:rsidRPr="003A0D06">
        <w:rPr>
          <w:rFonts w:cs="Arial"/>
          <w:b w:val="0"/>
          <w:lang w:val="en-US"/>
        </w:rPr>
        <w:t xml:space="preserve">. Error bars, SEM from </w:t>
      </w:r>
      <w:r w:rsidRPr="003A0D06">
        <w:rPr>
          <w:rStyle w:val="Emphasis"/>
          <w:rFonts w:cs="Arial"/>
          <w:b w:val="0"/>
          <w:lang w:val="en-US"/>
        </w:rPr>
        <w:t>n</w:t>
      </w:r>
      <w:r w:rsidRPr="003A0D06">
        <w:rPr>
          <w:rFonts w:cs="Arial"/>
          <w:b w:val="0"/>
          <w:lang w:val="en-US"/>
        </w:rPr>
        <w:t xml:space="preserve"> = 77-86 cell bodies from 3 chambers in each condition. n.s</w:t>
      </w:r>
      <w:r w:rsidRPr="00640F10">
        <w:rPr>
          <w:rFonts w:cs="Arial"/>
          <w:b w:val="0"/>
          <w:lang w:val="en-US"/>
        </w:rPr>
        <w:t>.,</w:t>
      </w:r>
      <w:r w:rsidRPr="003A0D06">
        <w:rPr>
          <w:rFonts w:cs="Arial"/>
          <w:b w:val="0"/>
          <w:lang w:val="en-US"/>
        </w:rPr>
        <w:t xml:space="preserve"> not significant, using Student's </w:t>
      </w:r>
      <w:r w:rsidRPr="003A0D06">
        <w:rPr>
          <w:rStyle w:val="Emphasis"/>
          <w:rFonts w:cs="Arial"/>
          <w:b w:val="0"/>
          <w:lang w:val="en-US"/>
        </w:rPr>
        <w:t>t</w:t>
      </w:r>
      <w:r w:rsidRPr="003A0D06">
        <w:rPr>
          <w:rFonts w:cs="Arial"/>
          <w:b w:val="0"/>
          <w:lang w:val="en-US"/>
        </w:rPr>
        <w:t xml:space="preserve"> test. Quantification of the average number of the ubiquitin puncta per cell body on the somal side of the cultures treated with DMSO (control) or with epoxomicin </w:t>
      </w:r>
      <w:r w:rsidRPr="00640F10">
        <w:rPr>
          <w:rFonts w:cs="Arial"/>
          <w:lang w:val="en-US"/>
        </w:rPr>
        <w:t>(G</w:t>
      </w:r>
      <w:r w:rsidRPr="00A4082E">
        <w:rPr>
          <w:rFonts w:cs="Arial"/>
          <w:lang w:val="en-US"/>
        </w:rPr>
        <w:t>)</w:t>
      </w:r>
      <w:r w:rsidRPr="003A0D06">
        <w:rPr>
          <w:rFonts w:cs="Arial"/>
          <w:b w:val="0"/>
          <w:lang w:val="en-US"/>
        </w:rPr>
        <w:t xml:space="preserve">. Error bars, SEM from </w:t>
      </w:r>
      <w:r w:rsidRPr="003A0D06">
        <w:rPr>
          <w:rStyle w:val="Emphasis"/>
          <w:rFonts w:cs="Arial"/>
          <w:b w:val="0"/>
          <w:lang w:val="en-US"/>
        </w:rPr>
        <w:t>n</w:t>
      </w:r>
      <w:r w:rsidRPr="003A0D06">
        <w:rPr>
          <w:rFonts w:cs="Arial"/>
          <w:b w:val="0"/>
          <w:lang w:val="en-US"/>
        </w:rPr>
        <w:t xml:space="preserve"> = 43-47 cell bodies from 3 chambers in each condition. n.s</w:t>
      </w:r>
      <w:r w:rsidRPr="00640F10">
        <w:rPr>
          <w:rFonts w:cs="Arial"/>
          <w:b w:val="0"/>
          <w:lang w:val="en-US"/>
        </w:rPr>
        <w:t>.,</w:t>
      </w:r>
      <w:r w:rsidRPr="003A0D06">
        <w:rPr>
          <w:rFonts w:cs="Arial"/>
          <w:b w:val="0"/>
          <w:lang w:val="en-US"/>
        </w:rPr>
        <w:t xml:space="preserve"> not significant, using Student's </w:t>
      </w:r>
      <w:r w:rsidRPr="003A0D06">
        <w:rPr>
          <w:rStyle w:val="Emphasis"/>
          <w:rFonts w:cs="Arial"/>
          <w:b w:val="0"/>
          <w:lang w:val="en-US"/>
        </w:rPr>
        <w:t>t</w:t>
      </w:r>
      <w:r w:rsidRPr="003A0D06">
        <w:rPr>
          <w:rFonts w:cs="Arial"/>
          <w:b w:val="0"/>
          <w:lang w:val="en-US"/>
        </w:rPr>
        <w:t xml:space="preserve"> test. </w:t>
      </w:r>
      <w:r w:rsidRPr="000360E0">
        <w:rPr>
          <w:rFonts w:cs="Arial"/>
          <w:lang w:val="en-US"/>
        </w:rPr>
        <w:t>(</w:t>
      </w:r>
      <w:r w:rsidRPr="006D513E">
        <w:rPr>
          <w:rFonts w:cs="Arial"/>
          <w:lang w:val="en-US"/>
        </w:rPr>
        <w:t>D and H</w:t>
      </w:r>
      <w:r w:rsidRPr="000360E0">
        <w:rPr>
          <w:rFonts w:cs="Arial"/>
          <w:lang w:val="en-US"/>
        </w:rPr>
        <w:t>)</w:t>
      </w:r>
      <w:r w:rsidRPr="005438E7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>Quantification of the average number of the SQSTM1 puncta per 50</w:t>
      </w:r>
      <w:r w:rsidRPr="00640F10">
        <w:rPr>
          <w:rFonts w:cs="Arial"/>
          <w:b w:val="0"/>
          <w:lang w:val="en-US"/>
        </w:rPr>
        <w:t>-</w:t>
      </w:r>
      <w:r w:rsidRPr="003A0D06">
        <w:rPr>
          <w:rFonts w:cs="Arial"/>
          <w:b w:val="0"/>
          <w:lang w:val="en-US"/>
        </w:rPr>
        <w:t>µm length of each dendrite on the neuritic side of the control and wortmannin</w:t>
      </w:r>
      <w:r w:rsidRPr="00640F10">
        <w:rPr>
          <w:rFonts w:cs="Arial"/>
          <w:b w:val="0"/>
          <w:lang w:val="en-US"/>
        </w:rPr>
        <w:t>-</w:t>
      </w:r>
      <w:r w:rsidRPr="003A0D06">
        <w:rPr>
          <w:rFonts w:cs="Arial"/>
          <w:b w:val="0"/>
          <w:lang w:val="en-US"/>
        </w:rPr>
        <w:t xml:space="preserve">treated cultures </w:t>
      </w:r>
      <w:r w:rsidRPr="007C51D6">
        <w:rPr>
          <w:rFonts w:cs="Arial"/>
          <w:lang w:val="en-US"/>
        </w:rPr>
        <w:t>(D)</w:t>
      </w:r>
      <w:r w:rsidRPr="003A0D06">
        <w:rPr>
          <w:rFonts w:cs="Arial"/>
          <w:b w:val="0"/>
          <w:lang w:val="en-US"/>
        </w:rPr>
        <w:t xml:space="preserve">. Error bars, SEM from </w:t>
      </w:r>
      <w:r w:rsidRPr="003A0D06">
        <w:rPr>
          <w:rStyle w:val="Emphasis"/>
          <w:rFonts w:cs="Arial"/>
          <w:b w:val="0"/>
          <w:lang w:val="en-US"/>
        </w:rPr>
        <w:t>n</w:t>
      </w:r>
      <w:r w:rsidRPr="003A0D06">
        <w:rPr>
          <w:rFonts w:cs="Arial"/>
          <w:b w:val="0"/>
          <w:lang w:val="en-US"/>
        </w:rPr>
        <w:t xml:space="preserve"> = 24-31 dendrites from 3 chambers in each condition. ***</w:t>
      </w:r>
      <w:r w:rsidRPr="003A0D06">
        <w:rPr>
          <w:rStyle w:val="Emphasis"/>
          <w:rFonts w:cs="Arial"/>
          <w:b w:val="0"/>
          <w:lang w:val="en-US"/>
        </w:rPr>
        <w:t>p</w:t>
      </w:r>
      <w:r w:rsidRPr="003A0D06">
        <w:rPr>
          <w:rFonts w:cs="Arial"/>
          <w:b w:val="0"/>
          <w:lang w:val="en-US"/>
        </w:rPr>
        <w:t xml:space="preserve">&lt;0.005 using Student's </w:t>
      </w:r>
      <w:r w:rsidRPr="003A0D06">
        <w:rPr>
          <w:rStyle w:val="Emphasis"/>
          <w:rFonts w:cs="Arial"/>
          <w:b w:val="0"/>
          <w:lang w:val="en-US"/>
        </w:rPr>
        <w:t>t</w:t>
      </w:r>
      <w:r w:rsidRPr="003A0D06">
        <w:rPr>
          <w:rFonts w:cs="Arial"/>
          <w:b w:val="0"/>
          <w:lang w:val="en-US"/>
        </w:rPr>
        <w:t xml:space="preserve"> test. Quantification of the average number of the ubiquitin puncta per 50</w:t>
      </w:r>
      <w:r w:rsidRPr="00640F10">
        <w:rPr>
          <w:rFonts w:cs="Arial"/>
          <w:b w:val="0"/>
          <w:lang w:val="en-US"/>
        </w:rPr>
        <w:t>-</w:t>
      </w:r>
      <w:r w:rsidRPr="003A0D06">
        <w:rPr>
          <w:rFonts w:cs="Arial"/>
          <w:b w:val="0"/>
          <w:lang w:val="en-US"/>
        </w:rPr>
        <w:t>µm length of each dendrite on the neuritic side of the control and epoxomicin</w:t>
      </w:r>
      <w:r w:rsidRPr="00640F10">
        <w:rPr>
          <w:rFonts w:cs="Arial"/>
          <w:b w:val="0"/>
          <w:lang w:val="en-US"/>
        </w:rPr>
        <w:t>-</w:t>
      </w:r>
      <w:r w:rsidRPr="003A0D06">
        <w:rPr>
          <w:rFonts w:cs="Arial"/>
          <w:b w:val="0"/>
          <w:lang w:val="en-US"/>
        </w:rPr>
        <w:t xml:space="preserve">treated cultures </w:t>
      </w:r>
      <w:r w:rsidRPr="007C51D6">
        <w:rPr>
          <w:rFonts w:cs="Arial"/>
          <w:lang w:val="en-US"/>
        </w:rPr>
        <w:t>(H)</w:t>
      </w:r>
      <w:r w:rsidRPr="003A0D06">
        <w:rPr>
          <w:rFonts w:cs="Arial"/>
          <w:b w:val="0"/>
          <w:lang w:val="en-US"/>
        </w:rPr>
        <w:t xml:space="preserve">. Error bars, SEM from </w:t>
      </w:r>
      <w:r w:rsidRPr="003A0D06">
        <w:rPr>
          <w:rStyle w:val="Emphasis"/>
          <w:rFonts w:cs="Arial"/>
          <w:b w:val="0"/>
          <w:lang w:val="en-US"/>
        </w:rPr>
        <w:t>n</w:t>
      </w:r>
      <w:r w:rsidRPr="003A0D06">
        <w:rPr>
          <w:rFonts w:cs="Arial"/>
          <w:b w:val="0"/>
          <w:lang w:val="en-US"/>
        </w:rPr>
        <w:t xml:space="preserve"> = 21-34 dendrites from 3 chambers in each condition. ***</w:t>
      </w:r>
      <w:r w:rsidRPr="003A0D06">
        <w:rPr>
          <w:rStyle w:val="Emphasis"/>
          <w:rFonts w:cs="Arial"/>
          <w:b w:val="0"/>
          <w:lang w:val="en-US"/>
        </w:rPr>
        <w:t>p</w:t>
      </w:r>
      <w:r w:rsidRPr="003A0D06">
        <w:rPr>
          <w:rFonts w:cs="Arial"/>
          <w:b w:val="0"/>
          <w:lang w:val="en-US"/>
        </w:rPr>
        <w:t xml:space="preserve">&lt;0.005 using Student's </w:t>
      </w:r>
      <w:r w:rsidRPr="003A0D06">
        <w:rPr>
          <w:rStyle w:val="Emphasis"/>
          <w:rFonts w:cs="Arial"/>
          <w:b w:val="0"/>
          <w:lang w:val="en-US"/>
        </w:rPr>
        <w:t>t</w:t>
      </w:r>
      <w:r w:rsidRPr="003A0D06">
        <w:rPr>
          <w:rFonts w:cs="Arial"/>
          <w:b w:val="0"/>
          <w:lang w:val="en-US"/>
        </w:rPr>
        <w:t xml:space="preserve"> test.</w:t>
      </w:r>
      <w:r w:rsidRPr="00632ACE">
        <w:rPr>
          <w:rFonts w:cs="Arial"/>
          <w:lang w:val="en-US"/>
        </w:rPr>
        <w:t xml:space="preserve"> </w:t>
      </w:r>
      <w:r w:rsidRPr="005438E7">
        <w:rPr>
          <w:rFonts w:cs="Arial"/>
          <w:b w:val="0"/>
          <w:szCs w:val="20"/>
          <w:lang w:val="en-US"/>
        </w:rPr>
        <w:t>(</w:t>
      </w:r>
      <w:r w:rsidRPr="006D513E">
        <w:rPr>
          <w:rFonts w:cs="Arial"/>
          <w:szCs w:val="20"/>
          <w:lang w:val="en-US"/>
        </w:rPr>
        <w:t>I and J</w:t>
      </w:r>
      <w:r w:rsidRPr="005438E7">
        <w:rPr>
          <w:rFonts w:cs="Arial"/>
          <w:b w:val="0"/>
          <w:szCs w:val="20"/>
          <w:lang w:val="en-US"/>
        </w:rPr>
        <w:t>) In cultures treated either with control (</w:t>
      </w:r>
      <w:r w:rsidRPr="006D513E">
        <w:rPr>
          <w:rFonts w:cs="Arial"/>
          <w:szCs w:val="20"/>
          <w:lang w:val="en-US"/>
        </w:rPr>
        <w:t>I</w:t>
      </w:r>
      <w:r w:rsidRPr="005438E7">
        <w:rPr>
          <w:rFonts w:cs="Arial"/>
          <w:b w:val="0"/>
          <w:szCs w:val="20"/>
          <w:lang w:val="en-US"/>
        </w:rPr>
        <w:t>, DMSO, &lt;0.1%) or rolipram (</w:t>
      </w:r>
      <w:r>
        <w:rPr>
          <w:rFonts w:cs="Arial"/>
          <w:szCs w:val="20"/>
          <w:lang w:val="en-US"/>
        </w:rPr>
        <w:t>J</w:t>
      </w:r>
      <w:r w:rsidRPr="005438E7">
        <w:rPr>
          <w:rFonts w:cs="Arial"/>
          <w:b w:val="0"/>
          <w:szCs w:val="20"/>
          <w:lang w:val="en-US"/>
        </w:rPr>
        <w:t>, an enhancer of proteasome activity; 10 µM, 24</w:t>
      </w:r>
      <w:r>
        <w:rPr>
          <w:rFonts w:cs="Arial"/>
          <w:b w:val="0"/>
          <w:szCs w:val="20"/>
          <w:lang w:val="en-US"/>
        </w:rPr>
        <w:t xml:space="preserve"> </w:t>
      </w:r>
      <w:r w:rsidRPr="005438E7">
        <w:rPr>
          <w:rFonts w:cs="Arial"/>
          <w:b w:val="0"/>
          <w:szCs w:val="20"/>
          <w:lang w:val="en-US"/>
        </w:rPr>
        <w:t xml:space="preserve">h) on the neuritic side, there was a reduction of ubiquitin puncta (see arrows in merged image) in comparison to the control. </w:t>
      </w:r>
    </w:p>
    <w:p w:rsidR="007D19F8" w:rsidRPr="00957E51" w:rsidRDefault="007D19F8" w:rsidP="007D19F8">
      <w:pPr>
        <w:spacing w:line="480" w:lineRule="auto"/>
        <w:jc w:val="both"/>
        <w:rPr>
          <w:rFonts w:cs="Arial"/>
          <w:lang w:val="en-US"/>
        </w:rPr>
      </w:pPr>
      <w:bookmarkStart w:id="3" w:name="OLE_LINK14"/>
      <w:bookmarkStart w:id="4" w:name="OLE_LINK15"/>
      <w:bookmarkEnd w:id="1"/>
      <w:bookmarkEnd w:id="2"/>
    </w:p>
    <w:bookmarkEnd w:id="3"/>
    <w:bookmarkEnd w:id="4"/>
    <w:p w:rsidR="007D19F8" w:rsidRPr="00957E51" w:rsidRDefault="007D19F8" w:rsidP="007D19F8">
      <w:pPr>
        <w:spacing w:line="480" w:lineRule="auto"/>
        <w:jc w:val="both"/>
        <w:rPr>
          <w:rFonts w:cs="Arial"/>
          <w:lang w:val="en-US"/>
        </w:rPr>
      </w:pPr>
      <w:r w:rsidRPr="000A4236">
        <w:rPr>
          <w:b/>
          <w:lang w:val="en-US"/>
        </w:rPr>
        <w:t>Figure S5.</w:t>
      </w:r>
      <w:r w:rsidRPr="00B6332D">
        <w:rPr>
          <w:lang w:val="en-US"/>
        </w:rPr>
        <w:t xml:space="preserve"> </w:t>
      </w:r>
      <w:r w:rsidRPr="00B6332D">
        <w:rPr>
          <w:rFonts w:cs="Arial"/>
          <w:lang w:val="en-US"/>
        </w:rPr>
        <w:t>Inhibition of protein degradation does not result in the missorting of AT8</w:t>
      </w:r>
      <w:r>
        <w:rPr>
          <w:rFonts w:cs="Arial"/>
          <w:lang w:val="en-US"/>
        </w:rPr>
        <w:t>-</w:t>
      </w:r>
      <w:r w:rsidRPr="00B6332D">
        <w:rPr>
          <w:rFonts w:cs="Arial"/>
          <w:lang w:val="en-US"/>
        </w:rPr>
        <w:t xml:space="preserve"> or PHF1</w:t>
      </w:r>
      <w:r>
        <w:rPr>
          <w:rFonts w:cs="Arial"/>
          <w:lang w:val="en-US"/>
        </w:rPr>
        <w:t>-</w:t>
      </w:r>
      <w:r w:rsidRPr="00B6332D">
        <w:rPr>
          <w:rFonts w:cs="Arial"/>
          <w:u w:color="0000FF"/>
          <w:lang w:val="en-US"/>
        </w:rPr>
        <w:t xml:space="preserve">MAPT. </w:t>
      </w:r>
      <w:r w:rsidRPr="00B6332D">
        <w:rPr>
          <w:rFonts w:cs="Arial"/>
          <w:bCs/>
          <w:lang w:val="en-US"/>
        </w:rPr>
        <w:t>R</w:t>
      </w:r>
      <w:r w:rsidRPr="00B6332D">
        <w:rPr>
          <w:rFonts w:cs="Arial"/>
          <w:lang w:val="en-US"/>
        </w:rPr>
        <w:t>at hippocampal neurons (DIV 21-25) cultured in microfluidic chambers were treated on the neuritic side for 24</w:t>
      </w:r>
      <w:r>
        <w:rPr>
          <w:rFonts w:cs="Arial"/>
          <w:lang w:val="en-US"/>
        </w:rPr>
        <w:t xml:space="preserve"> </w:t>
      </w:r>
      <w:r w:rsidRPr="00B6332D">
        <w:rPr>
          <w:rFonts w:cs="Arial"/>
          <w:lang w:val="en-US"/>
        </w:rPr>
        <w:t xml:space="preserve">h either with DMSO (control, </w:t>
      </w:r>
      <w:r w:rsidRPr="00B6332D">
        <w:rPr>
          <w:rFonts w:cs="Arial"/>
          <w:b/>
          <w:lang w:val="en-US"/>
        </w:rPr>
        <w:t>A and D</w:t>
      </w:r>
      <w:r w:rsidRPr="00B6332D">
        <w:rPr>
          <w:rFonts w:cs="Arial"/>
          <w:lang w:val="en-US"/>
        </w:rPr>
        <w:t>), or with the autophagy inhibitor</w:t>
      </w:r>
      <w:r w:rsidRPr="00957E51">
        <w:rPr>
          <w:rFonts w:cs="Arial"/>
          <w:lang w:val="en-US"/>
        </w:rPr>
        <w:t xml:space="preserve"> wortmannin (</w:t>
      </w:r>
      <w:r w:rsidRPr="00957E51">
        <w:rPr>
          <w:rFonts w:cs="Arial"/>
          <w:b/>
          <w:lang w:val="en-US"/>
        </w:rPr>
        <w:t>B and E</w:t>
      </w:r>
      <w:r w:rsidRPr="00957E51">
        <w:rPr>
          <w:rFonts w:cs="Arial"/>
          <w:lang w:val="en-US"/>
        </w:rPr>
        <w:t xml:space="preserve">) or </w:t>
      </w:r>
      <w:r>
        <w:rPr>
          <w:rFonts w:cs="Arial"/>
          <w:lang w:val="en-US"/>
        </w:rPr>
        <w:t xml:space="preserve">the </w:t>
      </w:r>
      <w:r w:rsidRPr="00957E51">
        <w:rPr>
          <w:rFonts w:cs="Arial"/>
          <w:lang w:val="en-US"/>
        </w:rPr>
        <w:t>proteasomal inhibitor epoxomicin (</w:t>
      </w:r>
      <w:r w:rsidRPr="00957E51">
        <w:rPr>
          <w:rFonts w:cs="Arial"/>
          <w:b/>
          <w:lang w:val="en-US"/>
        </w:rPr>
        <w:t>C and F</w:t>
      </w:r>
      <w:r w:rsidRPr="00957E51">
        <w:rPr>
          <w:rFonts w:cs="Arial"/>
          <w:lang w:val="en-US"/>
        </w:rPr>
        <w:t xml:space="preserve">). Phosphorylation-dependent 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antibodies (AT8 or PHF1) were used to probe the phosphorylation state of 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at S202/T205 and S396/S404 residues</w:t>
      </w:r>
      <w:r>
        <w:rPr>
          <w:rFonts w:cs="Arial"/>
          <w:lang w:val="en-US"/>
        </w:rPr>
        <w:t>,</w:t>
      </w:r>
      <w:r w:rsidRPr="00957E51">
        <w:rPr>
          <w:rFonts w:cs="Arial"/>
          <w:lang w:val="en-US"/>
        </w:rPr>
        <w:t xml:space="preserve"> respectively. The </w:t>
      </w:r>
      <w:r w:rsidRPr="00957E51">
        <w:rPr>
          <w:rFonts w:cs="Arial"/>
          <w:lang w:val="en-US"/>
        </w:rPr>
        <w:lastRenderedPageBreak/>
        <w:t>pan-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antibody K9JA and MAP2 antibody were used to indicate total 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and dendrites</w:t>
      </w:r>
      <w:r>
        <w:rPr>
          <w:rFonts w:cs="Arial"/>
          <w:lang w:val="en-US"/>
        </w:rPr>
        <w:t>,</w:t>
      </w:r>
      <w:r w:rsidRPr="00957E51">
        <w:rPr>
          <w:rFonts w:cs="Arial"/>
          <w:lang w:val="en-US"/>
        </w:rPr>
        <w:t xml:space="preserve"> respectively. Magnified images of the insets shown on the right highlighting dendrites with or without colocalization of phospho-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and total 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>. (</w:t>
      </w:r>
      <w:r w:rsidRPr="00957E51">
        <w:rPr>
          <w:rFonts w:cs="Arial"/>
          <w:b/>
          <w:lang w:val="en-US"/>
        </w:rPr>
        <w:t>A-F</w:t>
      </w:r>
      <w:r w:rsidRPr="00957E51">
        <w:rPr>
          <w:rFonts w:cs="Arial"/>
          <w:lang w:val="en-US"/>
        </w:rPr>
        <w:t>)</w:t>
      </w:r>
      <w:r w:rsidRPr="00957E51">
        <w:rPr>
          <w:rFonts w:cs="Arial"/>
          <w:b/>
          <w:lang w:val="en-US"/>
        </w:rPr>
        <w:t xml:space="preserve"> </w:t>
      </w:r>
      <w:r w:rsidRPr="00957E51">
        <w:rPr>
          <w:rFonts w:cs="Arial"/>
          <w:lang w:val="en-US"/>
        </w:rPr>
        <w:t>In vehicle</w:t>
      </w:r>
      <w:r>
        <w:rPr>
          <w:rFonts w:cs="Arial"/>
          <w:lang w:val="en-US"/>
        </w:rPr>
        <w:t>-</w:t>
      </w:r>
      <w:r w:rsidRPr="00957E51">
        <w:rPr>
          <w:rFonts w:cs="Arial"/>
          <w:lang w:val="en-US"/>
        </w:rPr>
        <w:t xml:space="preserve">treated controls (DMSO, &lt;0.1%), 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sorts mainly to the axons (</w:t>
      </w:r>
      <w:r w:rsidRPr="00957E51">
        <w:rPr>
          <w:rFonts w:cs="Arial"/>
          <w:b/>
          <w:lang w:val="en-US"/>
        </w:rPr>
        <w:t>A and D</w:t>
      </w:r>
      <w:r w:rsidRPr="00957E51">
        <w:rPr>
          <w:rFonts w:cs="Arial"/>
          <w:lang w:val="en-US"/>
        </w:rPr>
        <w:t>). Treatment with wortmannin (1 µM, 24</w:t>
      </w:r>
      <w:r>
        <w:rPr>
          <w:rFonts w:cs="Arial"/>
          <w:lang w:val="en-US"/>
        </w:rPr>
        <w:t xml:space="preserve"> </w:t>
      </w:r>
      <w:r w:rsidRPr="00957E51">
        <w:rPr>
          <w:rFonts w:cs="Arial"/>
          <w:lang w:val="en-US"/>
        </w:rPr>
        <w:t>h) or epoxomicin (0.2 µM, 24</w:t>
      </w:r>
      <w:r>
        <w:rPr>
          <w:rFonts w:cs="Arial"/>
          <w:lang w:val="en-US"/>
        </w:rPr>
        <w:t xml:space="preserve"> </w:t>
      </w:r>
      <w:r w:rsidRPr="00957E51">
        <w:rPr>
          <w:rFonts w:cs="Arial"/>
          <w:lang w:val="en-US"/>
        </w:rPr>
        <w:t xml:space="preserve">h) on the neuritic side causes an increase of </w:t>
      </w:r>
      <w:r w:rsidRPr="00957E51">
        <w:rPr>
          <w:rFonts w:cs="Arial"/>
          <w:u w:color="0000FF"/>
          <w:lang w:val="en-US"/>
        </w:rPr>
        <w:t>MAPT</w:t>
      </w:r>
      <w:r w:rsidRPr="00957E51">
        <w:rPr>
          <w:rFonts w:cs="Arial"/>
          <w:lang w:val="en-US"/>
        </w:rPr>
        <w:t xml:space="preserve"> in the dendrites (indicated by K9JA staining)</w:t>
      </w:r>
      <w:r>
        <w:rPr>
          <w:rFonts w:cs="Arial"/>
          <w:lang w:val="en-US"/>
        </w:rPr>
        <w:t>,</w:t>
      </w:r>
      <w:r w:rsidRPr="00957E51">
        <w:rPr>
          <w:rFonts w:cs="Arial"/>
          <w:lang w:val="en-US"/>
        </w:rPr>
        <w:t xml:space="preserve"> which is not phosphorylated at the AT8 site (</w:t>
      </w:r>
      <w:r w:rsidRPr="00957E51">
        <w:rPr>
          <w:rFonts w:cs="Arial"/>
          <w:b/>
          <w:lang w:val="en-US"/>
        </w:rPr>
        <w:t>B and C</w:t>
      </w:r>
      <w:r w:rsidRPr="00957E51">
        <w:rPr>
          <w:rFonts w:cs="Arial"/>
          <w:lang w:val="en-US"/>
        </w:rPr>
        <w:t>) or at the PHF1 site (</w:t>
      </w:r>
      <w:r w:rsidRPr="00957E51">
        <w:rPr>
          <w:rFonts w:cs="Arial"/>
          <w:b/>
          <w:lang w:val="en-US"/>
        </w:rPr>
        <w:t>E and F</w:t>
      </w:r>
      <w:r w:rsidRPr="00957E51">
        <w:rPr>
          <w:rFonts w:cs="Arial"/>
          <w:lang w:val="en-US"/>
        </w:rPr>
        <w:t>). Scale bars in the overview images</w:t>
      </w:r>
      <w:r>
        <w:rPr>
          <w:rFonts w:cs="Arial"/>
          <w:lang w:val="en-US"/>
        </w:rPr>
        <w:t>:</w:t>
      </w:r>
      <w:r w:rsidRPr="00957E51">
        <w:rPr>
          <w:rFonts w:cs="Arial"/>
          <w:lang w:val="en-US"/>
        </w:rPr>
        <w:t xml:space="preserve"> 20 µ</w:t>
      </w:r>
      <w:r>
        <w:rPr>
          <w:rFonts w:cs="Arial"/>
          <w:lang w:val="en-US"/>
        </w:rPr>
        <w:t>m;</w:t>
      </w:r>
      <w:r w:rsidRPr="00957E51">
        <w:rPr>
          <w:rFonts w:cs="Arial"/>
          <w:lang w:val="en-US"/>
        </w:rPr>
        <w:t xml:space="preserve"> in magnified insets</w:t>
      </w:r>
      <w:r>
        <w:rPr>
          <w:rFonts w:cs="Arial"/>
          <w:lang w:val="en-US"/>
        </w:rPr>
        <w:t>:</w:t>
      </w:r>
      <w:r w:rsidRPr="00957E51">
        <w:rPr>
          <w:rFonts w:cs="Arial"/>
          <w:lang w:val="en-US"/>
        </w:rPr>
        <w:t xml:space="preserve"> 5</w:t>
      </w:r>
      <w:r>
        <w:rPr>
          <w:rFonts w:cs="Arial"/>
          <w:lang w:val="en-US"/>
        </w:rPr>
        <w:t xml:space="preserve"> </w:t>
      </w:r>
      <w:r w:rsidRPr="00957E51">
        <w:rPr>
          <w:rFonts w:cs="Arial"/>
          <w:lang w:val="en-US"/>
        </w:rPr>
        <w:t>µ</w:t>
      </w:r>
      <w:r>
        <w:rPr>
          <w:rFonts w:cs="Arial"/>
          <w:lang w:val="en-US"/>
        </w:rPr>
        <w:t>m</w:t>
      </w:r>
      <w:r w:rsidRPr="00957E51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</w:t>
      </w:r>
    </w:p>
    <w:p w:rsidR="007D19F8" w:rsidRPr="00957E51" w:rsidRDefault="007D19F8" w:rsidP="007D19F8">
      <w:pPr>
        <w:pStyle w:val="NormalWeb"/>
        <w:spacing w:before="0" w:beforeAutospacing="0" w:after="0" w:afterAutospacing="0" w:line="480" w:lineRule="auto"/>
        <w:textAlignment w:val="baseline"/>
        <w:rPr>
          <w:rFonts w:ascii="Arial" w:hAnsi="Arial" w:cs="Arial"/>
          <w:sz w:val="22"/>
          <w:szCs w:val="20"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  <w:rPr>
          <w:rFonts w:cs="Arial"/>
          <w:szCs w:val="20"/>
          <w:lang w:val="en-US"/>
        </w:rPr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S6.</w:t>
      </w:r>
      <w:r w:rsidRPr="00957E51">
        <w:t xml:space="preserve"> </w:t>
      </w:r>
      <w:r w:rsidRPr="00957E51">
        <w:rPr>
          <w:b w:val="0"/>
        </w:rPr>
        <w:t xml:space="preserve">Local treatment with protein degradation inhibitors leads to dendritic </w:t>
      </w:r>
      <w:r w:rsidRPr="00957E51">
        <w:rPr>
          <w:b w:val="0"/>
          <w:u w:color="0000FF"/>
        </w:rPr>
        <w:t>MAPT</w:t>
      </w:r>
      <w:r w:rsidRPr="00957E51">
        <w:rPr>
          <w:b w:val="0"/>
        </w:rPr>
        <w:t xml:space="preserve"> mislocalization and spine loss</w:t>
      </w:r>
      <w:r>
        <w:rPr>
          <w:b w:val="0"/>
          <w:lang w:val="en-US"/>
        </w:rPr>
        <w:t xml:space="preserve">. </w:t>
      </w:r>
      <w:r w:rsidRPr="003A0D06">
        <w:rPr>
          <w:rFonts w:cs="Arial"/>
          <w:b w:val="0"/>
          <w:bCs w:val="0"/>
          <w:szCs w:val="20"/>
          <w:lang w:val="en-US"/>
        </w:rPr>
        <w:t>R</w:t>
      </w:r>
      <w:r w:rsidRPr="003A0D06">
        <w:rPr>
          <w:rFonts w:cs="Arial"/>
          <w:b w:val="0"/>
          <w:szCs w:val="20"/>
          <w:lang w:val="en-US"/>
        </w:rPr>
        <w:t>at hippocampal neurons (DIV 21-25) cultured in microfluidic chambers were treated on the neuritic side for 24</w:t>
      </w:r>
      <w:r w:rsidRPr="00640F10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 xml:space="preserve">h either with DMSO (control, </w:t>
      </w:r>
      <w:r w:rsidRPr="007C51D6">
        <w:rPr>
          <w:rFonts w:cs="Arial"/>
          <w:szCs w:val="20"/>
          <w:lang w:val="en-US"/>
        </w:rPr>
        <w:t>A</w:t>
      </w:r>
      <w:r w:rsidRPr="003A0D06">
        <w:rPr>
          <w:rFonts w:cs="Arial"/>
          <w:b w:val="0"/>
          <w:szCs w:val="20"/>
          <w:lang w:val="en-US"/>
        </w:rPr>
        <w:t xml:space="preserve">) or with the autophagy inhibitor wortmannin </w:t>
      </w:r>
      <w:r w:rsidRPr="007C51D6">
        <w:rPr>
          <w:rFonts w:cs="Arial"/>
          <w:szCs w:val="20"/>
          <w:lang w:val="en-US"/>
        </w:rPr>
        <w:t>(B)</w:t>
      </w:r>
      <w:r w:rsidRPr="003A0D06">
        <w:rPr>
          <w:rFonts w:cs="Arial"/>
          <w:b w:val="0"/>
          <w:szCs w:val="20"/>
          <w:lang w:val="en-US"/>
        </w:rPr>
        <w:t xml:space="preserve"> or with the proteasomal inhibitor epoxomicin </w:t>
      </w:r>
      <w:r w:rsidRPr="007C51D6">
        <w:rPr>
          <w:rFonts w:cs="Arial"/>
          <w:szCs w:val="20"/>
          <w:lang w:val="en-US"/>
        </w:rPr>
        <w:t>(C)</w:t>
      </w:r>
      <w:r w:rsidRPr="003A0D06">
        <w:rPr>
          <w:rFonts w:cs="Arial"/>
          <w:b w:val="0"/>
          <w:szCs w:val="20"/>
          <w:lang w:val="en-US"/>
        </w:rPr>
        <w:t xml:space="preserve">. MAP2 antibody (green), K9JA antibody (red) and phalloidin (cyan) were used to label dendrites,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 xml:space="preserve"> and spines</w:t>
      </w:r>
      <w:r w:rsidRPr="00640F10">
        <w:rPr>
          <w:rFonts w:cs="Arial"/>
          <w:b w:val="0"/>
          <w:szCs w:val="20"/>
          <w:lang w:val="en-US"/>
        </w:rPr>
        <w:t>,</w:t>
      </w:r>
      <w:r w:rsidRPr="003A0D06">
        <w:rPr>
          <w:rFonts w:cs="Arial"/>
          <w:b w:val="0"/>
          <w:szCs w:val="20"/>
          <w:lang w:val="en-US"/>
        </w:rPr>
        <w:t xml:space="preserve"> respectively. Only magnified images of the neuritic side are shown here. Whole neuronal cultures (DIV 21) were treated with DMSO or with </w:t>
      </w:r>
      <w:r w:rsidRPr="00640F10">
        <w:rPr>
          <w:rFonts w:cs="Arial"/>
          <w:b w:val="0"/>
          <w:szCs w:val="20"/>
          <w:lang w:val="en-US"/>
        </w:rPr>
        <w:t xml:space="preserve">the </w:t>
      </w:r>
      <w:r w:rsidRPr="003A0D06">
        <w:rPr>
          <w:rFonts w:cs="Arial"/>
          <w:b w:val="0"/>
          <w:szCs w:val="20"/>
          <w:lang w:val="en-US"/>
        </w:rPr>
        <w:t>autophagy inhibitor bafilomycin</w:t>
      </w:r>
      <w:r w:rsidRPr="00640F10">
        <w:rPr>
          <w:rFonts w:cs="Arial"/>
          <w:b w:val="0"/>
          <w:szCs w:val="20"/>
          <w:lang w:val="en-US"/>
        </w:rPr>
        <w:t xml:space="preserve"> A</w:t>
      </w:r>
      <w:r w:rsidRPr="00640F10">
        <w:rPr>
          <w:rFonts w:cs="Arial"/>
          <w:b w:val="0"/>
          <w:szCs w:val="20"/>
          <w:vertAlign w:val="subscript"/>
          <w:lang w:val="en-US"/>
        </w:rPr>
        <w:t>1</w:t>
      </w:r>
      <w:r w:rsidRPr="003A0D06">
        <w:rPr>
          <w:rFonts w:cs="Arial"/>
          <w:b w:val="0"/>
          <w:szCs w:val="20"/>
          <w:lang w:val="en-US"/>
        </w:rPr>
        <w:t xml:space="preserve"> or </w:t>
      </w:r>
      <w:r w:rsidRPr="00640F10">
        <w:rPr>
          <w:rFonts w:cs="Arial"/>
          <w:b w:val="0"/>
          <w:szCs w:val="20"/>
          <w:lang w:val="en-US"/>
        </w:rPr>
        <w:t xml:space="preserve">the </w:t>
      </w:r>
      <w:r w:rsidRPr="003A0D06">
        <w:rPr>
          <w:rFonts w:cs="Arial"/>
          <w:b w:val="0"/>
          <w:szCs w:val="20"/>
          <w:lang w:val="en-US"/>
        </w:rPr>
        <w:t>proteosomal inhibitor lactacystin for 24</w:t>
      </w:r>
      <w:r w:rsidRPr="00640F10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 xml:space="preserve">h </w:t>
      </w:r>
      <w:r w:rsidRPr="007C51D6">
        <w:rPr>
          <w:rFonts w:cs="Arial"/>
          <w:szCs w:val="20"/>
          <w:lang w:val="en-US"/>
        </w:rPr>
        <w:t>(</w:t>
      </w:r>
      <w:r>
        <w:rPr>
          <w:rFonts w:cs="Arial"/>
          <w:szCs w:val="20"/>
          <w:lang w:val="en-US"/>
        </w:rPr>
        <w:t>E</w:t>
      </w:r>
      <w:r w:rsidRPr="007C51D6">
        <w:rPr>
          <w:rFonts w:cs="Arial"/>
          <w:szCs w:val="20"/>
          <w:lang w:val="en-US"/>
        </w:rPr>
        <w:t>-</w:t>
      </w:r>
      <w:r>
        <w:rPr>
          <w:rFonts w:cs="Arial"/>
          <w:szCs w:val="20"/>
          <w:lang w:val="en-US"/>
        </w:rPr>
        <w:t>F</w:t>
      </w:r>
      <w:r w:rsidRPr="007C51D6">
        <w:rPr>
          <w:rFonts w:cs="Arial"/>
          <w:szCs w:val="20"/>
          <w:lang w:val="en-US"/>
        </w:rPr>
        <w:t>)</w:t>
      </w:r>
      <w:r w:rsidRPr="003A0D06">
        <w:rPr>
          <w:rFonts w:cs="Arial"/>
          <w:b w:val="0"/>
          <w:szCs w:val="20"/>
          <w:lang w:val="en-US"/>
        </w:rPr>
        <w:t>.</w:t>
      </w:r>
      <w:r w:rsidRPr="002C696C">
        <w:rPr>
          <w:rFonts w:cs="Arial"/>
          <w:szCs w:val="20"/>
          <w:lang w:val="en-US"/>
        </w:rPr>
        <w:t xml:space="preserve"> </w:t>
      </w:r>
      <w:r w:rsidRPr="000360E0">
        <w:rPr>
          <w:rFonts w:cs="Arial"/>
          <w:szCs w:val="20"/>
          <w:lang w:val="en-US"/>
        </w:rPr>
        <w:t>(</w:t>
      </w:r>
      <w:r w:rsidRPr="00B605AE">
        <w:rPr>
          <w:rFonts w:cs="Arial"/>
          <w:szCs w:val="20"/>
          <w:lang w:val="en-US"/>
        </w:rPr>
        <w:t>A</w:t>
      </w:r>
      <w:r w:rsidRPr="000360E0">
        <w:rPr>
          <w:rFonts w:cs="Arial"/>
          <w:szCs w:val="20"/>
          <w:lang w:val="en-US"/>
        </w:rPr>
        <w:t xml:space="preserve">) </w:t>
      </w:r>
      <w:r w:rsidRPr="003A0D06">
        <w:rPr>
          <w:rFonts w:cs="Arial"/>
          <w:b w:val="0"/>
          <w:szCs w:val="20"/>
          <w:lang w:val="en-US"/>
        </w:rPr>
        <w:t>In control, neurons treated with vehicle at the neuritic side (DMSO, &lt;0.1%, 24</w:t>
      </w:r>
      <w:r w:rsidRPr="00640F10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 xml:space="preserve">h),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 xml:space="preserve"> is predominantly localized to the axons</w:t>
      </w:r>
      <w:r w:rsidRPr="00640F10">
        <w:rPr>
          <w:rFonts w:cs="Arial"/>
          <w:b w:val="0"/>
          <w:szCs w:val="20"/>
          <w:lang w:val="en-US"/>
        </w:rPr>
        <w:t>,</w:t>
      </w:r>
      <w:r w:rsidRPr="003A0D06">
        <w:rPr>
          <w:rFonts w:cs="Arial"/>
          <w:b w:val="0"/>
          <w:szCs w:val="20"/>
          <w:lang w:val="en-US"/>
        </w:rPr>
        <w:t xml:space="preserve"> and the dendrites have a normal spine distribution (arrows), </w:t>
      </w:r>
      <w:r w:rsidRPr="00640F10">
        <w:rPr>
          <w:rFonts w:cs="Arial"/>
          <w:b w:val="0"/>
          <w:szCs w:val="20"/>
          <w:lang w:val="en-US"/>
        </w:rPr>
        <w:t>approximately</w:t>
      </w:r>
      <w:r w:rsidRPr="003A0D06">
        <w:rPr>
          <w:rFonts w:cs="Arial"/>
          <w:b w:val="0"/>
          <w:szCs w:val="20"/>
          <w:lang w:val="en-US"/>
        </w:rPr>
        <w:t xml:space="preserve"> 17 per 20</w:t>
      </w:r>
      <w:r w:rsidRPr="00640F10">
        <w:rPr>
          <w:rFonts w:cs="Arial"/>
          <w:b w:val="0"/>
          <w:szCs w:val="20"/>
          <w:lang w:val="en-US"/>
        </w:rPr>
        <w:t>-</w:t>
      </w:r>
      <w:r w:rsidRPr="003A0D06">
        <w:rPr>
          <w:rFonts w:cs="Arial"/>
          <w:b w:val="0"/>
          <w:szCs w:val="20"/>
          <w:lang w:val="en-US"/>
        </w:rPr>
        <w:t xml:space="preserve">µm length (see </w:t>
      </w:r>
      <w:r w:rsidRPr="003A0D06">
        <w:rPr>
          <w:rFonts w:cs="Arial"/>
          <w:szCs w:val="20"/>
          <w:lang w:val="en-US"/>
        </w:rPr>
        <w:t>D</w:t>
      </w:r>
      <w:r w:rsidRPr="00640F10">
        <w:rPr>
          <w:rFonts w:cs="Arial"/>
          <w:b w:val="0"/>
          <w:szCs w:val="20"/>
          <w:lang w:val="en-US"/>
        </w:rPr>
        <w:t>).</w:t>
      </w:r>
      <w:r w:rsidRPr="005438E7">
        <w:rPr>
          <w:rFonts w:cs="Arial"/>
          <w:b w:val="0"/>
          <w:szCs w:val="20"/>
          <w:lang w:val="en-US"/>
        </w:rPr>
        <w:t xml:space="preserve"> </w:t>
      </w:r>
      <w:r w:rsidRPr="00A20A94">
        <w:rPr>
          <w:rFonts w:cs="Arial"/>
          <w:szCs w:val="20"/>
          <w:lang w:val="en-US"/>
        </w:rPr>
        <w:t>(</w:t>
      </w:r>
      <w:r w:rsidRPr="00B25559">
        <w:rPr>
          <w:rFonts w:cs="Arial"/>
          <w:szCs w:val="20"/>
          <w:lang w:val="en-US"/>
        </w:rPr>
        <w:t>B and C</w:t>
      </w:r>
      <w:r w:rsidRPr="000360E0">
        <w:rPr>
          <w:rFonts w:cs="Arial"/>
          <w:szCs w:val="20"/>
          <w:lang w:val="en-US"/>
        </w:rPr>
        <w:t>)</w:t>
      </w:r>
      <w:r w:rsidRPr="005438E7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In cultures treated with wortmannin (</w:t>
      </w:r>
      <w:r w:rsidRPr="007C51D6">
        <w:rPr>
          <w:rFonts w:cs="Arial"/>
          <w:szCs w:val="20"/>
          <w:lang w:val="en-US"/>
        </w:rPr>
        <w:t>B</w:t>
      </w:r>
      <w:r w:rsidRPr="00640F10">
        <w:rPr>
          <w:rFonts w:cs="Arial"/>
          <w:b w:val="0"/>
          <w:szCs w:val="20"/>
          <w:lang w:val="en-US"/>
        </w:rPr>
        <w:t xml:space="preserve">, </w:t>
      </w:r>
      <w:r w:rsidRPr="003A0D06">
        <w:rPr>
          <w:rFonts w:cs="Arial"/>
          <w:b w:val="0"/>
          <w:szCs w:val="20"/>
          <w:lang w:val="en-US"/>
        </w:rPr>
        <w:t>1 µM, 24</w:t>
      </w:r>
      <w:r w:rsidRPr="00640F10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h) or with epoxomicin (</w:t>
      </w:r>
      <w:r w:rsidRPr="007C51D6">
        <w:rPr>
          <w:rFonts w:cs="Arial"/>
          <w:szCs w:val="20"/>
          <w:lang w:val="en-US"/>
        </w:rPr>
        <w:t>C</w:t>
      </w:r>
      <w:r w:rsidRPr="00640F10">
        <w:rPr>
          <w:rFonts w:cs="Arial"/>
          <w:b w:val="0"/>
          <w:szCs w:val="20"/>
          <w:lang w:val="en-US"/>
        </w:rPr>
        <w:t xml:space="preserve">, </w:t>
      </w:r>
      <w:r w:rsidRPr="003A0D06">
        <w:rPr>
          <w:rFonts w:cs="Arial"/>
          <w:b w:val="0"/>
          <w:szCs w:val="20"/>
          <w:lang w:val="en-US"/>
        </w:rPr>
        <w:t>0.2 µM, 24</w:t>
      </w:r>
      <w:r w:rsidRPr="00640F10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 xml:space="preserve">h)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 xml:space="preserve"> can be observed in dendrites, and these dendrites show </w:t>
      </w:r>
      <w:r w:rsidRPr="00640F10">
        <w:rPr>
          <w:rFonts w:cs="Arial"/>
          <w:b w:val="0"/>
          <w:szCs w:val="20"/>
          <w:lang w:val="en-US"/>
        </w:rPr>
        <w:t>approximately a</w:t>
      </w:r>
      <w:r w:rsidRPr="003A0D06">
        <w:rPr>
          <w:rFonts w:cs="Arial"/>
          <w:b w:val="0"/>
          <w:szCs w:val="20"/>
          <w:lang w:val="en-US"/>
        </w:rPr>
        <w:t xml:space="preserve"> 2-3 fold reduction of spines (~6-8 per 20 µm). Scale bar</w:t>
      </w:r>
      <w:r w:rsidRPr="00640F10">
        <w:rPr>
          <w:rFonts w:cs="Arial"/>
          <w:b w:val="0"/>
          <w:szCs w:val="20"/>
          <w:lang w:val="en-US"/>
        </w:rPr>
        <w:t>:</w:t>
      </w:r>
      <w:r w:rsidRPr="003A0D06">
        <w:rPr>
          <w:rFonts w:cs="Arial"/>
          <w:b w:val="0"/>
          <w:szCs w:val="20"/>
          <w:lang w:val="en-US"/>
        </w:rPr>
        <w:t xml:space="preserve"> 2 µm.</w:t>
      </w:r>
      <w:r w:rsidRPr="00B13913">
        <w:rPr>
          <w:rFonts w:cs="Arial"/>
          <w:szCs w:val="20"/>
          <w:lang w:val="en-US"/>
        </w:rPr>
        <w:t xml:space="preserve"> (</w:t>
      </w:r>
      <w:r w:rsidRPr="00B25559">
        <w:rPr>
          <w:rFonts w:cs="Arial"/>
          <w:szCs w:val="20"/>
          <w:lang w:val="en-US"/>
        </w:rPr>
        <w:t>D</w:t>
      </w:r>
      <w:r w:rsidRPr="000360E0">
        <w:rPr>
          <w:rFonts w:cs="Arial"/>
          <w:szCs w:val="20"/>
          <w:lang w:val="en-US"/>
        </w:rPr>
        <w:t xml:space="preserve">) </w:t>
      </w:r>
      <w:r w:rsidRPr="003A0D06">
        <w:rPr>
          <w:b w:val="0"/>
          <w:bCs w:val="0"/>
          <w:kern w:val="24"/>
          <w:szCs w:val="20"/>
          <w:lang w:val="en-US"/>
        </w:rPr>
        <w:t xml:space="preserve">Quantification of the spine density of the dendrites on the neuritic side after treatment with DMSO or with protein degradation inhibitors. </w:t>
      </w:r>
      <w:r w:rsidRPr="00640F10">
        <w:rPr>
          <w:b w:val="0"/>
          <w:bCs w:val="0"/>
          <w:kern w:val="24"/>
          <w:szCs w:val="20"/>
          <w:lang w:val="en-US"/>
        </w:rPr>
        <w:t>(</w:t>
      </w:r>
      <w:r w:rsidRPr="003A0D06">
        <w:rPr>
          <w:b w:val="0"/>
          <w:bCs w:val="0"/>
          <w:kern w:val="24"/>
          <w:szCs w:val="20"/>
          <w:lang w:val="en-US"/>
        </w:rPr>
        <w:t xml:space="preserve">n= 14 - 22 dendrites from 3-4 experiments; one-way ANOVA with Tukey’s post hoc test; F </w:t>
      </w:r>
      <w:r w:rsidRPr="00640F10">
        <w:rPr>
          <w:b w:val="0"/>
          <w:bCs w:val="0"/>
          <w:kern w:val="24"/>
          <w:szCs w:val="20"/>
          <w:lang w:val="en-US"/>
        </w:rPr>
        <w:t>[</w:t>
      </w:r>
      <w:r w:rsidRPr="003A0D06">
        <w:rPr>
          <w:b w:val="0"/>
          <w:bCs w:val="0"/>
          <w:kern w:val="24"/>
          <w:szCs w:val="20"/>
          <w:lang w:val="en-US"/>
        </w:rPr>
        <w:t>2, 7</w:t>
      </w:r>
      <w:r w:rsidRPr="00640F10">
        <w:rPr>
          <w:b w:val="0"/>
          <w:bCs w:val="0"/>
          <w:kern w:val="24"/>
          <w:szCs w:val="20"/>
          <w:lang w:val="en-US"/>
        </w:rPr>
        <w:t>]</w:t>
      </w:r>
      <w:r w:rsidRPr="003A0D06">
        <w:rPr>
          <w:b w:val="0"/>
          <w:bCs w:val="0"/>
          <w:kern w:val="24"/>
          <w:szCs w:val="20"/>
          <w:lang w:val="en-US"/>
        </w:rPr>
        <w:t xml:space="preserve"> = 57.93; ***p&lt;0.001; ****p&lt;0.0001</w:t>
      </w:r>
      <w:r w:rsidRPr="00640F10">
        <w:rPr>
          <w:b w:val="0"/>
          <w:bCs w:val="0"/>
          <w:kern w:val="24"/>
          <w:szCs w:val="20"/>
          <w:lang w:val="en-US"/>
        </w:rPr>
        <w:t>)</w:t>
      </w:r>
      <w:r w:rsidRPr="003A0D06">
        <w:rPr>
          <w:b w:val="0"/>
          <w:bCs w:val="0"/>
          <w:kern w:val="24"/>
          <w:szCs w:val="20"/>
          <w:lang w:val="en-US"/>
        </w:rPr>
        <w:t>.</w:t>
      </w:r>
      <w:r w:rsidRPr="002C696C">
        <w:rPr>
          <w:bCs w:val="0"/>
          <w:kern w:val="24"/>
          <w:szCs w:val="20"/>
          <w:lang w:val="en-US"/>
        </w:rPr>
        <w:t xml:space="preserve"> </w:t>
      </w:r>
      <w:r w:rsidRPr="00B13913">
        <w:rPr>
          <w:bCs w:val="0"/>
          <w:kern w:val="24"/>
          <w:szCs w:val="20"/>
          <w:lang w:val="en-US"/>
        </w:rPr>
        <w:t>(</w:t>
      </w:r>
      <w:r w:rsidRPr="00B25559">
        <w:rPr>
          <w:bCs w:val="0"/>
          <w:kern w:val="24"/>
          <w:szCs w:val="20"/>
          <w:lang w:val="en-US"/>
        </w:rPr>
        <w:t>E</w:t>
      </w:r>
      <w:r w:rsidRPr="000360E0">
        <w:rPr>
          <w:bCs w:val="0"/>
          <w:kern w:val="24"/>
          <w:szCs w:val="20"/>
          <w:lang w:val="en-US"/>
        </w:rPr>
        <w:t xml:space="preserve">) </w:t>
      </w:r>
      <w:r w:rsidRPr="003A0D06">
        <w:rPr>
          <w:b w:val="0"/>
          <w:bCs w:val="0"/>
          <w:kern w:val="24"/>
          <w:szCs w:val="20"/>
          <w:lang w:val="en-US"/>
        </w:rPr>
        <w:t>Standard neuronal culture treated with bafilomycin</w:t>
      </w:r>
      <w:r w:rsidRPr="00640F10">
        <w:rPr>
          <w:b w:val="0"/>
          <w:bCs w:val="0"/>
          <w:kern w:val="24"/>
          <w:szCs w:val="20"/>
          <w:lang w:val="en-US"/>
        </w:rPr>
        <w:t xml:space="preserve"> A</w:t>
      </w:r>
      <w:r w:rsidRPr="00A4082E">
        <w:rPr>
          <w:b w:val="0"/>
          <w:bCs w:val="0"/>
          <w:kern w:val="24"/>
          <w:szCs w:val="20"/>
          <w:vertAlign w:val="subscript"/>
          <w:lang w:val="en-US"/>
        </w:rPr>
        <w:t>1</w:t>
      </w:r>
      <w:r w:rsidRPr="003A0D06">
        <w:rPr>
          <w:b w:val="0"/>
          <w:bCs w:val="0"/>
          <w:kern w:val="24"/>
          <w:szCs w:val="20"/>
          <w:lang w:val="en-US"/>
        </w:rPr>
        <w:t xml:space="preserve"> (0.2 µM, 24</w:t>
      </w:r>
      <w:r w:rsidRPr="00640F10">
        <w:rPr>
          <w:b w:val="0"/>
          <w:bCs w:val="0"/>
          <w:kern w:val="24"/>
          <w:szCs w:val="20"/>
          <w:lang w:val="en-US"/>
        </w:rPr>
        <w:t xml:space="preserve"> </w:t>
      </w:r>
      <w:r w:rsidRPr="003A0D06">
        <w:rPr>
          <w:b w:val="0"/>
          <w:bCs w:val="0"/>
          <w:kern w:val="24"/>
          <w:szCs w:val="20"/>
          <w:lang w:val="en-US"/>
        </w:rPr>
        <w:t>h) or lactacystin (0.5 µM, 24</w:t>
      </w:r>
      <w:r w:rsidRPr="00640F10">
        <w:rPr>
          <w:b w:val="0"/>
          <w:bCs w:val="0"/>
          <w:kern w:val="24"/>
          <w:szCs w:val="20"/>
          <w:lang w:val="en-US"/>
        </w:rPr>
        <w:t xml:space="preserve"> </w:t>
      </w:r>
      <w:r w:rsidRPr="003A0D06">
        <w:rPr>
          <w:b w:val="0"/>
          <w:bCs w:val="0"/>
          <w:kern w:val="24"/>
          <w:szCs w:val="20"/>
          <w:lang w:val="en-US"/>
        </w:rPr>
        <w:t>h) shows reduced spine density and altered morphology. Upon treatment, compared to the control most of the spines are of the stubby type.</w:t>
      </w:r>
      <w:r w:rsidRPr="002C696C">
        <w:rPr>
          <w:bCs w:val="0"/>
          <w:kern w:val="24"/>
          <w:szCs w:val="20"/>
          <w:lang w:val="en-US"/>
        </w:rPr>
        <w:t xml:space="preserve"> </w:t>
      </w:r>
      <w:r w:rsidRPr="005438E7">
        <w:rPr>
          <w:b w:val="0"/>
          <w:bCs w:val="0"/>
          <w:kern w:val="24"/>
          <w:szCs w:val="20"/>
          <w:lang w:val="en-US"/>
        </w:rPr>
        <w:t>(</w:t>
      </w:r>
      <w:r w:rsidRPr="00B25559">
        <w:rPr>
          <w:bCs w:val="0"/>
          <w:kern w:val="24"/>
          <w:szCs w:val="20"/>
          <w:lang w:val="en-US"/>
        </w:rPr>
        <w:t>F</w:t>
      </w:r>
      <w:r w:rsidRPr="005438E7">
        <w:rPr>
          <w:b w:val="0"/>
          <w:bCs w:val="0"/>
          <w:kern w:val="24"/>
          <w:szCs w:val="20"/>
          <w:lang w:val="en-US"/>
        </w:rPr>
        <w:t>)</w:t>
      </w:r>
      <w:r w:rsidRPr="005438E7">
        <w:rPr>
          <w:rFonts w:cs="Arial"/>
          <w:b w:val="0"/>
          <w:szCs w:val="20"/>
          <w:lang w:val="en-US"/>
        </w:rPr>
        <w:t xml:space="preserve"> </w:t>
      </w:r>
      <w:r w:rsidRPr="005438E7">
        <w:rPr>
          <w:b w:val="0"/>
          <w:bCs w:val="0"/>
          <w:kern w:val="24"/>
          <w:szCs w:val="20"/>
          <w:lang w:val="en-US"/>
        </w:rPr>
        <w:lastRenderedPageBreak/>
        <w:t xml:space="preserve">Quantification of the spine density of the dendrites </w:t>
      </w:r>
      <w:r>
        <w:rPr>
          <w:b w:val="0"/>
          <w:bCs w:val="0"/>
          <w:kern w:val="24"/>
          <w:szCs w:val="20"/>
          <w:lang w:val="en-US"/>
        </w:rPr>
        <w:t>(</w:t>
      </w:r>
      <w:r w:rsidRPr="005438E7">
        <w:rPr>
          <w:b w:val="0"/>
          <w:bCs w:val="0"/>
          <w:kern w:val="24"/>
          <w:szCs w:val="20"/>
          <w:lang w:val="en-US"/>
        </w:rPr>
        <w:t xml:space="preserve">n=20 dendrites from 3 experiments; one-way ANOVA with Tukey’s post hoc test; F </w:t>
      </w:r>
      <w:r>
        <w:rPr>
          <w:b w:val="0"/>
          <w:bCs w:val="0"/>
          <w:kern w:val="24"/>
          <w:szCs w:val="20"/>
          <w:lang w:val="en-US"/>
        </w:rPr>
        <w:t>[</w:t>
      </w:r>
      <w:r w:rsidRPr="005438E7">
        <w:rPr>
          <w:b w:val="0"/>
          <w:bCs w:val="0"/>
          <w:kern w:val="24"/>
          <w:szCs w:val="20"/>
          <w:lang w:val="en-US"/>
        </w:rPr>
        <w:t>2, 6</w:t>
      </w:r>
      <w:r>
        <w:rPr>
          <w:b w:val="0"/>
          <w:bCs w:val="0"/>
          <w:kern w:val="24"/>
          <w:szCs w:val="20"/>
          <w:lang w:val="en-US"/>
        </w:rPr>
        <w:t>]</w:t>
      </w:r>
      <w:r w:rsidRPr="005438E7">
        <w:rPr>
          <w:b w:val="0"/>
          <w:bCs w:val="0"/>
          <w:kern w:val="24"/>
          <w:szCs w:val="20"/>
          <w:lang w:val="en-US"/>
        </w:rPr>
        <w:t xml:space="preserve"> = 39.29; ***p&lt;0.001</w:t>
      </w:r>
      <w:r>
        <w:rPr>
          <w:b w:val="0"/>
          <w:bCs w:val="0"/>
          <w:kern w:val="24"/>
          <w:szCs w:val="20"/>
          <w:lang w:val="en-US"/>
        </w:rPr>
        <w:t>)</w:t>
      </w:r>
      <w:r w:rsidRPr="005438E7">
        <w:rPr>
          <w:b w:val="0"/>
          <w:bCs w:val="0"/>
          <w:kern w:val="24"/>
          <w:szCs w:val="20"/>
          <w:lang w:val="en-US"/>
        </w:rPr>
        <w:t>.</w:t>
      </w:r>
      <w:r>
        <w:rPr>
          <w:b w:val="0"/>
          <w:bCs w:val="0"/>
          <w:kern w:val="24"/>
          <w:szCs w:val="20"/>
          <w:lang w:val="en-US"/>
        </w:rPr>
        <w:t xml:space="preserve"> </w:t>
      </w:r>
    </w:p>
    <w:p w:rsidR="007D19F8" w:rsidRPr="00957E51" w:rsidRDefault="007D19F8" w:rsidP="007D19F8">
      <w:pPr>
        <w:pStyle w:val="NormalWeb"/>
        <w:spacing w:before="0" w:beforeAutospacing="0" w:after="0" w:afterAutospacing="0" w:line="480" w:lineRule="auto"/>
        <w:textAlignment w:val="baseline"/>
        <w:rPr>
          <w:rFonts w:ascii="Arial" w:hAnsi="Arial" w:cs="Arial"/>
          <w:sz w:val="22"/>
          <w:szCs w:val="20"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  <w:rPr>
          <w:rFonts w:cs="Arial"/>
          <w:szCs w:val="20"/>
          <w:lang w:val="en-US"/>
        </w:rPr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S7.</w:t>
      </w:r>
      <w:r w:rsidRPr="00957E51">
        <w:t xml:space="preserve"> </w:t>
      </w:r>
      <w:r w:rsidRPr="00957E51">
        <w:rPr>
          <w:b w:val="0"/>
        </w:rPr>
        <w:t xml:space="preserve">Local treatment with protein degradation inhibitors </w:t>
      </w:r>
      <w:r w:rsidRPr="00957E51">
        <w:rPr>
          <w:b w:val="0"/>
          <w:lang w:val="en-US"/>
        </w:rPr>
        <w:t xml:space="preserve">in </w:t>
      </w:r>
      <w:r w:rsidRPr="00957E51">
        <w:rPr>
          <w:b w:val="0"/>
          <w:u w:color="0000FF"/>
          <w:lang w:val="en-US"/>
        </w:rPr>
        <w:t>MAPT</w:t>
      </w:r>
      <w:r w:rsidRPr="00957E51">
        <w:rPr>
          <w:b w:val="0"/>
          <w:lang w:val="en-US"/>
        </w:rPr>
        <w:t xml:space="preserve"> knockout neurons does not </w:t>
      </w:r>
      <w:r w:rsidRPr="00957E51">
        <w:rPr>
          <w:b w:val="0"/>
        </w:rPr>
        <w:t>lead to spine loss</w:t>
      </w:r>
      <w:r>
        <w:rPr>
          <w:b w:val="0"/>
          <w:lang w:val="en-US"/>
        </w:rPr>
        <w:t xml:space="preserve">. </w:t>
      </w:r>
      <w:r w:rsidRPr="003A0D06">
        <w:rPr>
          <w:rFonts w:cs="Arial"/>
          <w:b w:val="0"/>
          <w:bCs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bCs w:val="0"/>
          <w:szCs w:val="20"/>
          <w:lang w:val="en-US"/>
        </w:rPr>
        <w:t xml:space="preserve"> knockout neurons</w:t>
      </w:r>
      <w:r w:rsidRPr="003A0D06">
        <w:rPr>
          <w:rFonts w:cs="Arial"/>
          <w:b w:val="0"/>
          <w:szCs w:val="20"/>
          <w:lang w:val="en-US"/>
        </w:rPr>
        <w:t xml:space="preserve"> (DIV 21-25) cultured in microfluidic chambers were treated on the neuritic side for 24</w:t>
      </w:r>
      <w:r w:rsidRPr="007C51D6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h either with DMSO (control,</w:t>
      </w:r>
      <w:r w:rsidRPr="000360E0">
        <w:rPr>
          <w:rFonts w:cs="Arial"/>
          <w:szCs w:val="20"/>
          <w:lang w:val="en-US"/>
        </w:rPr>
        <w:t xml:space="preserve"> </w:t>
      </w:r>
      <w:r w:rsidRPr="00291061">
        <w:rPr>
          <w:rFonts w:cs="Arial"/>
          <w:szCs w:val="20"/>
          <w:lang w:val="en-US"/>
        </w:rPr>
        <w:t>A</w:t>
      </w:r>
      <w:r w:rsidRPr="003A0D06">
        <w:rPr>
          <w:rFonts w:cs="Arial"/>
          <w:b w:val="0"/>
          <w:szCs w:val="20"/>
          <w:lang w:val="en-US"/>
        </w:rPr>
        <w:t>) or with the autophagy inhibitor wortmannin</w:t>
      </w:r>
      <w:r w:rsidRPr="001F46AD">
        <w:rPr>
          <w:rFonts w:cs="Arial"/>
          <w:szCs w:val="20"/>
          <w:lang w:val="en-US"/>
        </w:rPr>
        <w:t xml:space="preserve"> (</w:t>
      </w:r>
      <w:r w:rsidRPr="00291061">
        <w:rPr>
          <w:rFonts w:cs="Arial"/>
          <w:szCs w:val="20"/>
          <w:lang w:val="en-US"/>
        </w:rPr>
        <w:t>B</w:t>
      </w:r>
      <w:r w:rsidRPr="000360E0">
        <w:rPr>
          <w:rFonts w:cs="Arial"/>
          <w:szCs w:val="20"/>
          <w:lang w:val="en-US"/>
        </w:rPr>
        <w:t xml:space="preserve">) </w:t>
      </w:r>
      <w:r w:rsidRPr="003A0D06">
        <w:rPr>
          <w:rFonts w:cs="Arial"/>
          <w:b w:val="0"/>
          <w:szCs w:val="20"/>
          <w:lang w:val="en-US"/>
        </w:rPr>
        <w:t>or with the proteasomal inhibitor epoxomicin</w:t>
      </w:r>
      <w:r w:rsidRPr="002C696C">
        <w:rPr>
          <w:rFonts w:cs="Arial"/>
          <w:szCs w:val="20"/>
          <w:lang w:val="en-US"/>
        </w:rPr>
        <w:t xml:space="preserve"> (</w:t>
      </w:r>
      <w:r w:rsidRPr="00291061">
        <w:rPr>
          <w:rFonts w:cs="Arial"/>
          <w:szCs w:val="20"/>
          <w:lang w:val="en-US"/>
        </w:rPr>
        <w:t>C</w:t>
      </w:r>
      <w:r w:rsidRPr="000360E0">
        <w:rPr>
          <w:rFonts w:cs="Arial"/>
          <w:szCs w:val="20"/>
          <w:lang w:val="en-US"/>
        </w:rPr>
        <w:t xml:space="preserve">). </w:t>
      </w:r>
      <w:r w:rsidRPr="003A0D06">
        <w:rPr>
          <w:rFonts w:cs="Arial"/>
          <w:b w:val="0"/>
          <w:szCs w:val="20"/>
          <w:lang w:val="en-US"/>
        </w:rPr>
        <w:t>MAP2 antibody (green) and phalloidin (red) were used to label dendrites and spines</w:t>
      </w:r>
      <w:r w:rsidRPr="007C51D6">
        <w:rPr>
          <w:rFonts w:cs="Arial"/>
          <w:b w:val="0"/>
          <w:szCs w:val="20"/>
          <w:lang w:val="en-US"/>
        </w:rPr>
        <w:t>,</w:t>
      </w:r>
      <w:r w:rsidRPr="003A0D06">
        <w:rPr>
          <w:rFonts w:cs="Arial"/>
          <w:b w:val="0"/>
          <w:szCs w:val="20"/>
          <w:lang w:val="en-US"/>
        </w:rPr>
        <w:t xml:space="preserve"> respectively. Only magnified images of the neuritic side are shown here.</w:t>
      </w:r>
      <w:r w:rsidRPr="00A20A94">
        <w:rPr>
          <w:rFonts w:cs="Arial"/>
          <w:szCs w:val="20"/>
          <w:lang w:val="en-US"/>
        </w:rPr>
        <w:t xml:space="preserve"> </w:t>
      </w:r>
      <w:r w:rsidRPr="00B13913">
        <w:rPr>
          <w:rFonts w:cs="Arial"/>
          <w:szCs w:val="20"/>
          <w:lang w:val="en-US"/>
        </w:rPr>
        <w:t>(</w:t>
      </w:r>
      <w:r w:rsidRPr="00291061">
        <w:rPr>
          <w:rFonts w:cs="Arial"/>
          <w:szCs w:val="20"/>
          <w:lang w:val="en-US"/>
        </w:rPr>
        <w:t>A-C</w:t>
      </w:r>
      <w:r w:rsidRPr="000360E0">
        <w:rPr>
          <w:rFonts w:cs="Arial"/>
          <w:szCs w:val="20"/>
          <w:lang w:val="en-US"/>
        </w:rPr>
        <w:t xml:space="preserve">) </w:t>
      </w:r>
      <w:r w:rsidRPr="003A0D06">
        <w:rPr>
          <w:rFonts w:cs="Arial"/>
          <w:b w:val="0"/>
          <w:szCs w:val="20"/>
          <w:lang w:val="en-US"/>
        </w:rPr>
        <w:t>In control</w:t>
      </w:r>
      <w:r w:rsidRPr="000360E0">
        <w:rPr>
          <w:rFonts w:cs="Arial"/>
          <w:szCs w:val="20"/>
          <w:lang w:val="en-US"/>
        </w:rPr>
        <w:t xml:space="preserve"> (</w:t>
      </w:r>
      <w:r w:rsidRPr="00291061">
        <w:rPr>
          <w:rFonts w:cs="Arial"/>
          <w:szCs w:val="20"/>
          <w:lang w:val="en-US"/>
        </w:rPr>
        <w:t>A</w:t>
      </w:r>
      <w:r w:rsidRPr="000360E0">
        <w:rPr>
          <w:rFonts w:cs="Arial"/>
          <w:szCs w:val="20"/>
          <w:lang w:val="en-US"/>
        </w:rPr>
        <w:t xml:space="preserve">), </w:t>
      </w:r>
      <w:r w:rsidRPr="003A0D06">
        <w:rPr>
          <w:rFonts w:cs="Arial"/>
          <w:b w:val="0"/>
          <w:szCs w:val="20"/>
          <w:lang w:val="en-US"/>
        </w:rPr>
        <w:t>neurons treated with vehicle at the neuritic side (DMSO, &lt;0.1%, 24</w:t>
      </w:r>
      <w:r w:rsidRPr="007C51D6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 xml:space="preserve">h), the dendrites have a spine distribution (arrows) of </w:t>
      </w:r>
      <w:r w:rsidRPr="007C51D6">
        <w:rPr>
          <w:rFonts w:cs="Arial"/>
          <w:b w:val="0"/>
          <w:szCs w:val="20"/>
          <w:lang w:val="en-US"/>
        </w:rPr>
        <w:t>approximately</w:t>
      </w:r>
      <w:r w:rsidRPr="003A0D06">
        <w:rPr>
          <w:rFonts w:cs="Arial"/>
          <w:b w:val="0"/>
          <w:szCs w:val="20"/>
          <w:lang w:val="en-US"/>
        </w:rPr>
        <w:t xml:space="preserve"> 18</w:t>
      </w:r>
      <w:r w:rsidRPr="007C51D6">
        <w:rPr>
          <w:rFonts w:cs="Arial"/>
          <w:b w:val="0"/>
          <w:szCs w:val="20"/>
          <w:lang w:val="en-US"/>
        </w:rPr>
        <w:t xml:space="preserve">- to </w:t>
      </w:r>
      <w:r w:rsidRPr="003A0D06">
        <w:rPr>
          <w:rFonts w:cs="Arial"/>
          <w:b w:val="0"/>
          <w:szCs w:val="20"/>
          <w:lang w:val="en-US"/>
        </w:rPr>
        <w:t>20</w:t>
      </w:r>
      <w:r w:rsidRPr="007C51D6">
        <w:rPr>
          <w:rFonts w:cs="Arial"/>
          <w:b w:val="0"/>
          <w:szCs w:val="20"/>
          <w:lang w:val="en-US"/>
        </w:rPr>
        <w:t>-</w:t>
      </w:r>
      <w:r w:rsidRPr="003A0D06">
        <w:rPr>
          <w:rFonts w:cs="Arial"/>
          <w:b w:val="0"/>
          <w:szCs w:val="20"/>
          <w:lang w:val="en-US"/>
        </w:rPr>
        <w:t>µm length</w:t>
      </w:r>
      <w:r w:rsidRPr="002C696C">
        <w:rPr>
          <w:rFonts w:cs="Arial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(see</w:t>
      </w:r>
      <w:r w:rsidRPr="002C696C">
        <w:rPr>
          <w:rFonts w:cs="Arial"/>
          <w:szCs w:val="20"/>
          <w:lang w:val="en-US"/>
        </w:rPr>
        <w:t xml:space="preserve"> </w:t>
      </w:r>
      <w:r w:rsidRPr="003A0D06">
        <w:rPr>
          <w:rFonts w:cs="Arial"/>
          <w:szCs w:val="20"/>
          <w:lang w:val="en-US"/>
        </w:rPr>
        <w:t>D</w:t>
      </w:r>
      <w:r w:rsidRPr="003A0D06">
        <w:rPr>
          <w:rFonts w:cs="Arial"/>
          <w:b w:val="0"/>
          <w:szCs w:val="20"/>
          <w:lang w:val="en-US"/>
        </w:rPr>
        <w:t>). Likewise, in cultures treated with wortmannin (</w:t>
      </w:r>
      <w:r w:rsidRPr="00291061">
        <w:rPr>
          <w:rFonts w:cs="Arial"/>
          <w:szCs w:val="20"/>
          <w:lang w:val="en-US"/>
        </w:rPr>
        <w:t>B</w:t>
      </w:r>
      <w:r w:rsidRPr="005438E7">
        <w:rPr>
          <w:rFonts w:cs="Arial"/>
          <w:b w:val="0"/>
          <w:szCs w:val="20"/>
          <w:lang w:val="en-US"/>
        </w:rPr>
        <w:t xml:space="preserve">, </w:t>
      </w:r>
      <w:r w:rsidRPr="003A0D06">
        <w:rPr>
          <w:rFonts w:cs="Arial"/>
          <w:b w:val="0"/>
          <w:szCs w:val="20"/>
          <w:lang w:val="en-US"/>
        </w:rPr>
        <w:t>1 µM, 24</w:t>
      </w:r>
      <w:r w:rsidRPr="000B0FFA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h) or with epoxomicin</w:t>
      </w:r>
      <w:r w:rsidRPr="000360E0">
        <w:rPr>
          <w:rFonts w:cs="Arial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(</w:t>
      </w:r>
      <w:r w:rsidRPr="00291061">
        <w:rPr>
          <w:rFonts w:cs="Arial"/>
          <w:szCs w:val="20"/>
          <w:lang w:val="en-US"/>
        </w:rPr>
        <w:t>C</w:t>
      </w:r>
      <w:r w:rsidRPr="005438E7">
        <w:rPr>
          <w:rFonts w:cs="Arial"/>
          <w:b w:val="0"/>
          <w:szCs w:val="20"/>
          <w:lang w:val="en-US"/>
        </w:rPr>
        <w:t xml:space="preserve">, </w:t>
      </w:r>
      <w:r w:rsidRPr="003A0D06">
        <w:rPr>
          <w:rFonts w:cs="Arial"/>
          <w:b w:val="0"/>
          <w:szCs w:val="20"/>
          <w:lang w:val="en-US"/>
        </w:rPr>
        <w:t>0.2 µM, 24</w:t>
      </w:r>
      <w:r w:rsidRPr="000B0FFA">
        <w:rPr>
          <w:rFonts w:cs="Arial"/>
          <w:b w:val="0"/>
          <w:szCs w:val="20"/>
          <w:lang w:val="en-US"/>
        </w:rPr>
        <w:t xml:space="preserve"> </w:t>
      </w:r>
      <w:r w:rsidRPr="003A0D06">
        <w:rPr>
          <w:rFonts w:cs="Arial"/>
          <w:b w:val="0"/>
          <w:szCs w:val="20"/>
          <w:lang w:val="en-US"/>
        </w:rPr>
        <w:t>h), the spine number was found to be approximately similar to those of control. Scale bar</w:t>
      </w:r>
      <w:r w:rsidRPr="000B0FFA">
        <w:rPr>
          <w:rFonts w:cs="Arial"/>
          <w:b w:val="0"/>
          <w:szCs w:val="20"/>
          <w:lang w:val="en-US"/>
        </w:rPr>
        <w:t>:</w:t>
      </w:r>
      <w:r w:rsidRPr="003A0D06">
        <w:rPr>
          <w:rFonts w:cs="Arial"/>
          <w:b w:val="0"/>
          <w:szCs w:val="20"/>
          <w:lang w:val="en-US"/>
        </w:rPr>
        <w:t xml:space="preserve"> 2 µm.</w:t>
      </w:r>
      <w:r w:rsidRPr="001F46AD">
        <w:rPr>
          <w:rFonts w:cs="Arial"/>
          <w:szCs w:val="20"/>
          <w:lang w:val="en-US"/>
        </w:rPr>
        <w:t xml:space="preserve"> </w:t>
      </w:r>
      <w:r w:rsidRPr="005438E7">
        <w:rPr>
          <w:rFonts w:cs="Arial"/>
          <w:b w:val="0"/>
          <w:szCs w:val="20"/>
          <w:lang w:val="en-US"/>
        </w:rPr>
        <w:t>(</w:t>
      </w:r>
      <w:r w:rsidRPr="00291061">
        <w:rPr>
          <w:rFonts w:cs="Arial"/>
          <w:szCs w:val="20"/>
          <w:lang w:val="en-US"/>
        </w:rPr>
        <w:t>D</w:t>
      </w:r>
      <w:r w:rsidRPr="005438E7">
        <w:rPr>
          <w:rFonts w:cs="Arial"/>
          <w:b w:val="0"/>
          <w:szCs w:val="20"/>
          <w:lang w:val="en-US"/>
        </w:rPr>
        <w:t xml:space="preserve">) </w:t>
      </w:r>
      <w:r w:rsidRPr="005438E7">
        <w:rPr>
          <w:b w:val="0"/>
          <w:bCs w:val="0"/>
          <w:kern w:val="24"/>
          <w:szCs w:val="20"/>
          <w:lang w:val="en-US"/>
        </w:rPr>
        <w:t>Quantification of the spine density of the dendrites on the neuritic side after treatment with DMSO or with protein degradation inhibitors.</w:t>
      </w:r>
      <w:r w:rsidRPr="005438E7">
        <w:rPr>
          <w:b w:val="0"/>
          <w:lang w:val="en-US"/>
        </w:rPr>
        <w:t xml:space="preserve"> </w:t>
      </w:r>
      <w:r>
        <w:rPr>
          <w:b w:val="0"/>
          <w:bCs w:val="0"/>
          <w:kern w:val="24"/>
          <w:szCs w:val="20"/>
          <w:lang w:val="en-US"/>
        </w:rPr>
        <w:t>(</w:t>
      </w:r>
      <w:r w:rsidRPr="005438E7">
        <w:rPr>
          <w:b w:val="0"/>
          <w:bCs w:val="0"/>
          <w:kern w:val="24"/>
          <w:szCs w:val="20"/>
          <w:lang w:val="en-US"/>
        </w:rPr>
        <w:t xml:space="preserve">n=15-23 dendrites from 3-4 experiments; one-way ANOVA with Tukey’s post hoc test; F </w:t>
      </w:r>
      <w:r>
        <w:rPr>
          <w:b w:val="0"/>
          <w:bCs w:val="0"/>
          <w:kern w:val="24"/>
          <w:szCs w:val="20"/>
          <w:lang w:val="en-US"/>
        </w:rPr>
        <w:t>[</w:t>
      </w:r>
      <w:r w:rsidRPr="005438E7">
        <w:rPr>
          <w:b w:val="0"/>
          <w:bCs w:val="0"/>
          <w:kern w:val="24"/>
          <w:szCs w:val="20"/>
          <w:lang w:val="en-US"/>
        </w:rPr>
        <w:t>2, 7</w:t>
      </w:r>
      <w:r>
        <w:rPr>
          <w:b w:val="0"/>
          <w:bCs w:val="0"/>
          <w:kern w:val="24"/>
          <w:szCs w:val="20"/>
          <w:lang w:val="en-US"/>
        </w:rPr>
        <w:t>]</w:t>
      </w:r>
      <w:r w:rsidRPr="005438E7">
        <w:rPr>
          <w:b w:val="0"/>
          <w:bCs w:val="0"/>
          <w:kern w:val="24"/>
          <w:szCs w:val="20"/>
          <w:lang w:val="en-US"/>
        </w:rPr>
        <w:t xml:space="preserve"> = 0.20; p=0.82</w:t>
      </w:r>
      <w:r>
        <w:rPr>
          <w:b w:val="0"/>
          <w:bCs w:val="0"/>
          <w:kern w:val="24"/>
          <w:szCs w:val="20"/>
          <w:lang w:val="en-US"/>
        </w:rPr>
        <w:t>)</w:t>
      </w:r>
      <w:r w:rsidRPr="005438E7">
        <w:rPr>
          <w:b w:val="0"/>
          <w:bCs w:val="0"/>
          <w:kern w:val="24"/>
          <w:szCs w:val="20"/>
          <w:lang w:val="en-US"/>
        </w:rPr>
        <w:t>. n.s.</w:t>
      </w:r>
      <w:r>
        <w:rPr>
          <w:b w:val="0"/>
          <w:bCs w:val="0"/>
          <w:kern w:val="24"/>
          <w:szCs w:val="20"/>
          <w:lang w:val="en-US"/>
        </w:rPr>
        <w:t xml:space="preserve">, </w:t>
      </w:r>
      <w:r w:rsidRPr="005438E7">
        <w:rPr>
          <w:b w:val="0"/>
          <w:bCs w:val="0"/>
          <w:kern w:val="24"/>
          <w:szCs w:val="20"/>
          <w:lang w:val="en-US"/>
        </w:rPr>
        <w:t xml:space="preserve">not significant. </w:t>
      </w:r>
    </w:p>
    <w:p w:rsidR="007D19F8" w:rsidRPr="00957E51" w:rsidRDefault="007D19F8" w:rsidP="007D19F8">
      <w:pPr>
        <w:pStyle w:val="NormalWeb"/>
        <w:spacing w:before="0" w:beforeAutospacing="0" w:after="0" w:afterAutospacing="0" w:line="480" w:lineRule="auto"/>
        <w:textAlignment w:val="baseline"/>
        <w:rPr>
          <w:rFonts w:ascii="Arial" w:hAnsi="Arial" w:cs="Arial"/>
          <w:sz w:val="22"/>
          <w:szCs w:val="20"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  <w:rPr>
          <w:rFonts w:cs="Arial"/>
          <w:lang w:val="en-US"/>
        </w:rPr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S8.</w:t>
      </w:r>
      <w:r w:rsidRPr="00957E51">
        <w:t xml:space="preserve"> </w:t>
      </w:r>
      <w:r w:rsidRPr="00957E51">
        <w:rPr>
          <w:b w:val="0"/>
        </w:rPr>
        <w:t>The inhibiton of protein translation prevent</w:t>
      </w:r>
      <w:r>
        <w:rPr>
          <w:b w:val="0"/>
          <w:lang w:val="en-US"/>
        </w:rPr>
        <w:t>s</w:t>
      </w:r>
      <w:r w:rsidRPr="00957E51">
        <w:rPr>
          <w:b w:val="0"/>
        </w:rPr>
        <w:t xml:space="preserve"> </w:t>
      </w:r>
      <w:r w:rsidRPr="00957E51">
        <w:rPr>
          <w:b w:val="0"/>
          <w:u w:color="0000FF"/>
        </w:rPr>
        <w:t>MAPT</w:t>
      </w:r>
      <w:r w:rsidRPr="00957E51">
        <w:rPr>
          <w:b w:val="0"/>
        </w:rPr>
        <w:t xml:space="preserve"> missorting</w:t>
      </w:r>
      <w:r>
        <w:rPr>
          <w:b w:val="0"/>
          <w:lang w:val="en-US"/>
        </w:rPr>
        <w:t xml:space="preserve">. </w:t>
      </w:r>
      <w:r w:rsidRPr="003A0D06">
        <w:rPr>
          <w:rFonts w:cs="Arial"/>
          <w:b w:val="0"/>
          <w:lang w:val="en-US"/>
        </w:rPr>
        <w:t>Rat hippocampal neurons (DIV 21-25) cultured in MFCs were treated with the protein translation inhibitors</w:t>
      </w:r>
      <w:r w:rsidRPr="005B228F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cycloheximide </w:t>
      </w:r>
      <w:r w:rsidRPr="00A20A94">
        <w:rPr>
          <w:rFonts w:cs="Arial"/>
          <w:lang w:val="en-US"/>
        </w:rPr>
        <w:t>(</w:t>
      </w:r>
      <w:r w:rsidRPr="001B12A2">
        <w:rPr>
          <w:rFonts w:cs="Arial"/>
          <w:lang w:val="en-US"/>
        </w:rPr>
        <w:t>A</w:t>
      </w:r>
      <w:r w:rsidRPr="000360E0">
        <w:rPr>
          <w:rFonts w:cs="Arial"/>
          <w:lang w:val="en-US"/>
        </w:rPr>
        <w:t xml:space="preserve">) </w:t>
      </w:r>
      <w:r w:rsidRPr="003A0D06">
        <w:rPr>
          <w:rFonts w:cs="Arial"/>
          <w:b w:val="0"/>
          <w:lang w:val="en-US"/>
        </w:rPr>
        <w:t>or anisomycin</w:t>
      </w:r>
      <w:r w:rsidRPr="000360E0">
        <w:rPr>
          <w:rFonts w:cs="Arial"/>
          <w:lang w:val="en-US"/>
        </w:rPr>
        <w:t xml:space="preserve"> (</w:t>
      </w:r>
      <w:r w:rsidRPr="001B12A2">
        <w:rPr>
          <w:rFonts w:cs="Arial"/>
          <w:lang w:val="en-US"/>
        </w:rPr>
        <w:t>B</w:t>
      </w:r>
      <w:r w:rsidRPr="000360E0">
        <w:rPr>
          <w:rFonts w:cs="Arial"/>
          <w:lang w:val="en-US"/>
        </w:rPr>
        <w:t xml:space="preserve">) </w:t>
      </w:r>
      <w:r w:rsidRPr="003A0D06">
        <w:rPr>
          <w:rFonts w:cs="Arial"/>
          <w:b w:val="0"/>
          <w:lang w:val="en-US"/>
        </w:rPr>
        <w:t>on the neuritic side for 24</w:t>
      </w:r>
      <w:r w:rsidRPr="005B228F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h. </w:t>
      </w:r>
      <w:r w:rsidRPr="003A0D06">
        <w:rPr>
          <w:rFonts w:cs="Arial"/>
          <w:b w:val="0"/>
          <w:szCs w:val="20"/>
          <w:lang w:val="en-US"/>
        </w:rPr>
        <w:t xml:space="preserve">The dendrites are stained with MAP2 antibody (green), while axons are labeled with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 xml:space="preserve"> antibody (K9JA) (red). </w:t>
      </w:r>
      <w:r w:rsidRPr="003A0D06">
        <w:rPr>
          <w:rFonts w:cs="Arial"/>
          <w:b w:val="0"/>
          <w:lang w:val="en-US"/>
        </w:rPr>
        <w:t xml:space="preserve">Images of dendrites on the neuritic side </w:t>
      </w:r>
      <w:r w:rsidRPr="003A0D06">
        <w:rPr>
          <w:rFonts w:cs="Arial"/>
          <w:b w:val="0"/>
          <w:szCs w:val="20"/>
          <w:lang w:val="en-US"/>
        </w:rPr>
        <w:t xml:space="preserve">highlighting a dendrite without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>.</w:t>
      </w:r>
      <w:r w:rsidRPr="00AF2F38">
        <w:rPr>
          <w:rFonts w:cs="Arial"/>
          <w:szCs w:val="2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>(</w:t>
      </w:r>
      <w:r w:rsidRPr="001B12A2">
        <w:rPr>
          <w:rFonts w:cs="Arial"/>
          <w:lang w:val="en-US"/>
        </w:rPr>
        <w:t>A and B</w:t>
      </w:r>
      <w:r w:rsidRPr="005438E7">
        <w:rPr>
          <w:rFonts w:cs="Arial"/>
          <w:b w:val="0"/>
          <w:lang w:val="en-US"/>
        </w:rPr>
        <w:t>) When the neurons are treated with cycloheximide (</w:t>
      </w:r>
      <w:r w:rsidRPr="001B12A2">
        <w:rPr>
          <w:rFonts w:cs="Arial"/>
          <w:lang w:val="en-US"/>
        </w:rPr>
        <w:t>A</w:t>
      </w:r>
      <w:r w:rsidRPr="005438E7">
        <w:rPr>
          <w:rFonts w:cs="Arial"/>
          <w:b w:val="0"/>
          <w:lang w:val="en-US"/>
        </w:rPr>
        <w:t>, 10 µM) or with anisomycin (</w:t>
      </w:r>
      <w:r w:rsidRPr="001B12A2">
        <w:rPr>
          <w:rFonts w:cs="Arial"/>
          <w:lang w:val="en-US"/>
        </w:rPr>
        <w:t>B</w:t>
      </w:r>
      <w:r w:rsidRPr="005438E7">
        <w:rPr>
          <w:rFonts w:cs="Arial"/>
          <w:b w:val="0"/>
          <w:lang w:val="en-US"/>
        </w:rPr>
        <w:t>, 10 µM) for 24</w:t>
      </w:r>
      <w:r>
        <w:rPr>
          <w:rFonts w:cs="Arial"/>
          <w:b w:val="0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 xml:space="preserve">h, there was no accumulation of </w:t>
      </w:r>
      <w:r w:rsidRPr="005438E7">
        <w:rPr>
          <w:rFonts w:cs="Arial"/>
          <w:b w:val="0"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in dendrites on the neuritic side (see merged images in the right panels). Scale bar</w:t>
      </w:r>
      <w:r>
        <w:rPr>
          <w:rFonts w:cs="Arial"/>
          <w:b w:val="0"/>
          <w:lang w:val="en-US"/>
        </w:rPr>
        <w:t>:</w:t>
      </w:r>
      <w:r w:rsidRPr="005438E7">
        <w:rPr>
          <w:rFonts w:cs="Arial"/>
          <w:b w:val="0"/>
          <w:lang w:val="en-US"/>
        </w:rPr>
        <w:t xml:space="preserve"> 5 µm.</w:t>
      </w:r>
      <w:r>
        <w:rPr>
          <w:rFonts w:cs="Arial"/>
          <w:b w:val="0"/>
          <w:lang w:val="en-US"/>
        </w:rPr>
        <w:t xml:space="preserve"> </w:t>
      </w:r>
    </w:p>
    <w:p w:rsidR="007D19F8" w:rsidRPr="00957E51" w:rsidRDefault="007D19F8" w:rsidP="007D19F8">
      <w:pPr>
        <w:spacing w:line="480" w:lineRule="auto"/>
        <w:jc w:val="both"/>
        <w:rPr>
          <w:rFonts w:cs="Arial"/>
          <w:lang w:val="en-US"/>
        </w:rPr>
      </w:pPr>
    </w:p>
    <w:p w:rsidR="007D19F8" w:rsidRPr="000360E0" w:rsidRDefault="007D19F8" w:rsidP="007D19F8">
      <w:pPr>
        <w:pStyle w:val="Heading3"/>
        <w:spacing w:line="480" w:lineRule="auto"/>
        <w:rPr>
          <w:rFonts w:cs="Arial"/>
          <w:szCs w:val="20"/>
          <w:lang w:val="en-US"/>
        </w:rPr>
      </w:pPr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S9.</w:t>
      </w:r>
      <w:r w:rsidRPr="00957E51">
        <w:t xml:space="preserve"> </w:t>
      </w:r>
      <w:r w:rsidRPr="00957E51">
        <w:rPr>
          <w:b w:val="0"/>
          <w:lang w:val="en-US"/>
        </w:rPr>
        <w:t>Local restriction of siRNAs in microfluidic chambers</w:t>
      </w:r>
      <w:r>
        <w:rPr>
          <w:b w:val="0"/>
          <w:lang w:val="en-US"/>
        </w:rPr>
        <w:t xml:space="preserve">. </w:t>
      </w:r>
      <w:r w:rsidRPr="000360E0">
        <w:rPr>
          <w:rFonts w:cs="Arial"/>
          <w:lang w:val="en-US"/>
        </w:rPr>
        <w:t>(</w:t>
      </w:r>
      <w:r w:rsidRPr="001B12A2">
        <w:rPr>
          <w:rFonts w:cs="Arial"/>
          <w:lang w:val="en-US"/>
        </w:rPr>
        <w:t>A</w:t>
      </w:r>
      <w:r w:rsidRPr="000360E0">
        <w:rPr>
          <w:rFonts w:cs="Arial"/>
          <w:lang w:val="en-US"/>
        </w:rPr>
        <w:t xml:space="preserve">) </w:t>
      </w:r>
      <w:r w:rsidRPr="003A0D06">
        <w:rPr>
          <w:rFonts w:cs="Arial"/>
          <w:b w:val="0"/>
          <w:lang w:val="en-US"/>
        </w:rPr>
        <w:t xml:space="preserve">Rat hippocampal neurons (DIV 21-25) cultured in MFCs were treated with FAM-labeled (green) non-targeting </w:t>
      </w:r>
      <w:r w:rsidRPr="003A0D06">
        <w:rPr>
          <w:rFonts w:cs="Arial"/>
          <w:b w:val="0"/>
          <w:lang w:val="en-US"/>
        </w:rPr>
        <w:lastRenderedPageBreak/>
        <w:t>siRNA (1 µM) on the neuritic side for 72</w:t>
      </w:r>
      <w:r w:rsidRPr="005B228F">
        <w:rPr>
          <w:rFonts w:cs="Arial"/>
          <w:b w:val="0"/>
          <w:lang w:val="en-US"/>
        </w:rPr>
        <w:t xml:space="preserve"> </w:t>
      </w:r>
      <w:r w:rsidRPr="003A0D06">
        <w:rPr>
          <w:rFonts w:cs="Arial"/>
          <w:b w:val="0"/>
          <w:lang w:val="en-US"/>
        </w:rPr>
        <w:t xml:space="preserve">h. </w:t>
      </w:r>
      <w:r w:rsidRPr="003A0D06">
        <w:rPr>
          <w:rFonts w:cs="Arial"/>
          <w:b w:val="0"/>
          <w:szCs w:val="20"/>
          <w:lang w:val="en-US"/>
        </w:rPr>
        <w:t xml:space="preserve">The dendrites were stained with MAP2 antibody (cyan), while axons were labeled with </w:t>
      </w:r>
      <w:r w:rsidRPr="003A0D06">
        <w:rPr>
          <w:rFonts w:cs="Arial"/>
          <w:b w:val="0"/>
          <w:szCs w:val="20"/>
          <w:u w:color="0000FF"/>
          <w:lang w:val="en-US"/>
        </w:rPr>
        <w:t>MAPT</w:t>
      </w:r>
      <w:r w:rsidRPr="003A0D06">
        <w:rPr>
          <w:rFonts w:cs="Arial"/>
          <w:b w:val="0"/>
          <w:szCs w:val="20"/>
          <w:lang w:val="en-US"/>
        </w:rPr>
        <w:t xml:space="preserve"> antibody (K9JA) (red). </w:t>
      </w:r>
      <w:r w:rsidRPr="003A0D06">
        <w:rPr>
          <w:rFonts w:cs="Arial"/>
          <w:b w:val="0"/>
          <w:lang w:val="en-US"/>
        </w:rPr>
        <w:t>The siRNAs (green puncta) were mostly restricted to the neuritic side although occasionally some siRNA puncta were observed in the microgrooves and somal side. Scale bar</w:t>
      </w:r>
      <w:r w:rsidRPr="005B228F">
        <w:rPr>
          <w:rFonts w:cs="Arial"/>
          <w:b w:val="0"/>
          <w:lang w:val="en-US"/>
        </w:rPr>
        <w:t>:</w:t>
      </w:r>
      <w:r w:rsidRPr="003A0D06">
        <w:rPr>
          <w:rFonts w:cs="Arial"/>
          <w:b w:val="0"/>
          <w:lang w:val="en-US"/>
        </w:rPr>
        <w:t xml:space="preserve"> 20 µm.</w:t>
      </w:r>
      <w:r w:rsidRPr="001F46AD">
        <w:rPr>
          <w:rFonts w:cs="Arial"/>
          <w:lang w:val="en-US"/>
        </w:rPr>
        <w:t xml:space="preserve"> </w:t>
      </w:r>
      <w:r w:rsidRPr="005438E7">
        <w:rPr>
          <w:rFonts w:cs="Arial"/>
          <w:b w:val="0"/>
          <w:lang w:val="en-US"/>
        </w:rPr>
        <w:t>(</w:t>
      </w:r>
      <w:r w:rsidRPr="001B12A2">
        <w:rPr>
          <w:rFonts w:cs="Arial"/>
          <w:lang w:val="en-US"/>
        </w:rPr>
        <w:t>B</w:t>
      </w:r>
      <w:r w:rsidRPr="005438E7">
        <w:rPr>
          <w:rFonts w:cs="Arial"/>
          <w:b w:val="0"/>
          <w:lang w:val="en-US"/>
        </w:rPr>
        <w:t xml:space="preserve">) Rat hippocampal neurons (DIV 25) were treated with FAM-labeled (green) non-targeting siRNA (1 µM, 3 days, lane 1) or with </w:t>
      </w:r>
      <w:r w:rsidRPr="005438E7">
        <w:rPr>
          <w:rFonts w:cs="Arial"/>
          <w:b w:val="0"/>
          <w:i/>
          <w:u w:color="0000FF"/>
          <w:lang w:val="en-US"/>
        </w:rPr>
        <w:t>Mapt</w:t>
      </w:r>
      <w:r w:rsidRPr="005438E7">
        <w:rPr>
          <w:rFonts w:cs="Arial"/>
          <w:b w:val="0"/>
          <w:lang w:val="en-US"/>
        </w:rPr>
        <w:t xml:space="preserve"> siRNA (1 µM, 3 days, lane 2). </w:t>
      </w:r>
      <w:r w:rsidRPr="005438E7">
        <w:rPr>
          <w:rFonts w:cs="Arial"/>
          <w:b w:val="0"/>
          <w:szCs w:val="20"/>
          <w:lang w:val="en-US"/>
        </w:rPr>
        <w:t xml:space="preserve">Western blots were carried out using an antibody against </w:t>
      </w:r>
      <w:r w:rsidRPr="005438E7">
        <w:rPr>
          <w:rFonts w:cs="Arial"/>
          <w:b w:val="0"/>
          <w:szCs w:val="20"/>
          <w:u w:color="0000FF"/>
          <w:lang w:val="en-US"/>
        </w:rPr>
        <w:t>MAPT</w:t>
      </w:r>
      <w:r w:rsidRPr="005438E7">
        <w:rPr>
          <w:rFonts w:cs="Arial"/>
          <w:b w:val="0"/>
          <w:szCs w:val="20"/>
          <w:lang w:val="en-US"/>
        </w:rPr>
        <w:t xml:space="preserve"> (K9JA). </w:t>
      </w:r>
      <w:r>
        <w:rPr>
          <w:rFonts w:cs="Arial"/>
          <w:b w:val="0"/>
          <w:szCs w:val="20"/>
          <w:lang w:val="en-US"/>
        </w:rPr>
        <w:t>A r</w:t>
      </w:r>
      <w:r w:rsidRPr="005438E7">
        <w:rPr>
          <w:rFonts w:cs="Arial"/>
          <w:b w:val="0"/>
          <w:szCs w:val="20"/>
          <w:lang w:val="en-US"/>
        </w:rPr>
        <w:t xml:space="preserve">educed level of </w:t>
      </w:r>
      <w:r w:rsidRPr="005438E7">
        <w:rPr>
          <w:rFonts w:cs="Arial"/>
          <w:b w:val="0"/>
          <w:szCs w:val="20"/>
          <w:u w:color="0000FF"/>
          <w:lang w:val="en-US"/>
        </w:rPr>
        <w:t>MAPT</w:t>
      </w:r>
      <w:r w:rsidRPr="005438E7">
        <w:rPr>
          <w:rFonts w:cs="Arial"/>
          <w:b w:val="0"/>
          <w:szCs w:val="20"/>
          <w:lang w:val="en-US"/>
        </w:rPr>
        <w:t xml:space="preserve"> protein was observed upon knockdown of </w:t>
      </w:r>
      <w:r w:rsidRPr="005438E7">
        <w:rPr>
          <w:rFonts w:cs="Arial"/>
          <w:b w:val="0"/>
          <w:i/>
          <w:szCs w:val="24"/>
          <w:u w:color="0000FF"/>
          <w:lang w:val="en-US"/>
        </w:rPr>
        <w:t>M</w:t>
      </w:r>
      <w:r>
        <w:rPr>
          <w:rFonts w:cs="Arial"/>
          <w:b w:val="0"/>
          <w:i/>
          <w:szCs w:val="24"/>
          <w:u w:color="0000FF"/>
          <w:lang w:val="en-US"/>
        </w:rPr>
        <w:t>apt</w:t>
      </w:r>
      <w:r w:rsidRPr="005438E7">
        <w:rPr>
          <w:rFonts w:cs="Arial"/>
          <w:b w:val="0"/>
          <w:i/>
          <w:szCs w:val="24"/>
          <w:u w:color="0000FF"/>
          <w:lang w:val="en-US"/>
        </w:rPr>
        <w:t xml:space="preserve">/Tau </w:t>
      </w:r>
      <w:r w:rsidRPr="005438E7">
        <w:rPr>
          <w:rFonts w:cs="Arial"/>
          <w:b w:val="0"/>
          <w:szCs w:val="20"/>
          <w:lang w:val="en-US"/>
        </w:rPr>
        <w:t xml:space="preserve">mRNA. </w:t>
      </w:r>
    </w:p>
    <w:p w:rsidR="007D19F8" w:rsidRPr="00957E51" w:rsidRDefault="007D19F8" w:rsidP="007D19F8">
      <w:pPr>
        <w:spacing w:line="480" w:lineRule="auto"/>
        <w:jc w:val="both"/>
        <w:rPr>
          <w:rFonts w:cs="Arial"/>
          <w:lang w:val="en-US"/>
        </w:rPr>
      </w:pPr>
    </w:p>
    <w:p w:rsidR="00FB1CA6" w:rsidRDefault="007D19F8" w:rsidP="007D19F8">
      <w:r w:rsidRPr="00957E51">
        <w:t>Fig</w:t>
      </w:r>
      <w:r w:rsidRPr="00957E51">
        <w:rPr>
          <w:lang w:val="en-US"/>
        </w:rPr>
        <w:t>ure</w:t>
      </w:r>
      <w:r w:rsidRPr="00957E51">
        <w:t xml:space="preserve"> </w:t>
      </w:r>
      <w:r w:rsidRPr="00957E51">
        <w:rPr>
          <w:lang w:val="en-US"/>
        </w:rPr>
        <w:t>S10.</w:t>
      </w:r>
      <w:r w:rsidRPr="00957E51">
        <w:t xml:space="preserve"> The amplification probes used in the </w:t>
      </w:r>
      <w:r w:rsidRPr="00957E51">
        <w:rPr>
          <w:lang w:val="en-US"/>
        </w:rPr>
        <w:t>f</w:t>
      </w:r>
      <w:r w:rsidRPr="00957E51">
        <w:t>luorescence in situ hybridization (FISH) analysis are specific</w:t>
      </w:r>
      <w:r>
        <w:rPr>
          <w:lang w:val="en-US"/>
        </w:rPr>
        <w:t xml:space="preserve">. </w:t>
      </w:r>
      <w:r w:rsidRPr="000360E0">
        <w:rPr>
          <w:lang w:val="en-US"/>
        </w:rPr>
        <w:t>(</w:t>
      </w:r>
      <w:r w:rsidRPr="009502D1">
        <w:rPr>
          <w:lang w:val="en-US"/>
        </w:rPr>
        <w:t>A</w:t>
      </w:r>
      <w:r w:rsidRPr="000360E0">
        <w:rPr>
          <w:lang w:val="en-US"/>
        </w:rPr>
        <w:t xml:space="preserve">) </w:t>
      </w:r>
      <w:r w:rsidRPr="003A0D06">
        <w:rPr>
          <w:rFonts w:cs="Arial"/>
          <w:i/>
          <w:szCs w:val="24"/>
          <w:u w:color="0000FF"/>
          <w:lang w:val="en-US"/>
        </w:rPr>
        <w:t>M</w:t>
      </w:r>
      <w:r w:rsidRPr="005B228F">
        <w:rPr>
          <w:rFonts w:cs="Arial"/>
          <w:i/>
          <w:szCs w:val="24"/>
          <w:u w:color="0000FF"/>
          <w:lang w:val="en-US"/>
        </w:rPr>
        <w:t>apt</w:t>
      </w:r>
      <w:r w:rsidRPr="003A0D06">
        <w:rPr>
          <w:rFonts w:cs="Arial"/>
          <w:i/>
          <w:szCs w:val="24"/>
          <w:u w:color="0000FF"/>
          <w:lang w:val="en-US"/>
        </w:rPr>
        <w:t xml:space="preserve">/Tau </w:t>
      </w:r>
      <w:r w:rsidRPr="003A0D06">
        <w:rPr>
          <w:lang w:val="en-US"/>
        </w:rPr>
        <w:t xml:space="preserve">mRNA in cultured hippocampal neurons (DIV 21-25) monitored by FISH with a rat </w:t>
      </w:r>
      <w:r w:rsidRPr="003A0D06">
        <w:rPr>
          <w:rFonts w:cs="Arial"/>
          <w:i/>
          <w:szCs w:val="24"/>
          <w:u w:color="0000FF"/>
          <w:lang w:val="en-US"/>
        </w:rPr>
        <w:t>M</w:t>
      </w:r>
      <w:r w:rsidRPr="005B228F">
        <w:rPr>
          <w:rFonts w:cs="Arial"/>
          <w:i/>
          <w:szCs w:val="24"/>
          <w:u w:color="0000FF"/>
          <w:lang w:val="en-US"/>
        </w:rPr>
        <w:t>apt</w:t>
      </w:r>
      <w:r w:rsidRPr="003A0D06">
        <w:rPr>
          <w:rFonts w:cs="Arial"/>
          <w:i/>
          <w:szCs w:val="24"/>
          <w:u w:color="0000FF"/>
          <w:lang w:val="en-US"/>
        </w:rPr>
        <w:t xml:space="preserve">/Tau </w:t>
      </w:r>
      <w:r w:rsidRPr="003A0D06">
        <w:rPr>
          <w:lang w:val="en-US"/>
        </w:rPr>
        <w:t>mRNA probe. Axons and dendrites were visualized by immunostaining with pan-</w:t>
      </w:r>
      <w:r w:rsidRPr="003A0D06">
        <w:rPr>
          <w:u w:color="0000FF"/>
          <w:lang w:val="en-US"/>
        </w:rPr>
        <w:t>MAPT</w:t>
      </w:r>
      <w:r w:rsidRPr="003A0D06">
        <w:rPr>
          <w:lang w:val="en-US"/>
        </w:rPr>
        <w:t xml:space="preserve"> antibody K9JA (blue) and anti-MAP2 antibody (red) respectively. Note that </w:t>
      </w:r>
      <w:r w:rsidRPr="003A0D06">
        <w:rPr>
          <w:rFonts w:cs="Arial"/>
          <w:i/>
          <w:szCs w:val="24"/>
          <w:u w:color="0000FF"/>
          <w:lang w:val="en-US"/>
        </w:rPr>
        <w:t>M</w:t>
      </w:r>
      <w:r w:rsidRPr="005B228F">
        <w:rPr>
          <w:rFonts w:cs="Arial"/>
          <w:i/>
          <w:szCs w:val="24"/>
          <w:u w:color="0000FF"/>
          <w:lang w:val="en-US"/>
        </w:rPr>
        <w:t>apt</w:t>
      </w:r>
      <w:r w:rsidRPr="003A0D06">
        <w:rPr>
          <w:rFonts w:cs="Arial"/>
          <w:i/>
          <w:szCs w:val="24"/>
          <w:u w:color="0000FF"/>
          <w:lang w:val="en-US"/>
        </w:rPr>
        <w:t xml:space="preserve">/Tau </w:t>
      </w:r>
      <w:r w:rsidRPr="003A0D06">
        <w:rPr>
          <w:lang w:val="en-US"/>
        </w:rPr>
        <w:t xml:space="preserve">mRNA (green puncta) can be found in cell body and dendrites, and occasionally also in axons. Arrows indicate the distribution of </w:t>
      </w:r>
      <w:r w:rsidRPr="003A0D06">
        <w:rPr>
          <w:i/>
          <w:u w:color="0000FF"/>
          <w:lang w:val="en-US"/>
        </w:rPr>
        <w:t>M</w:t>
      </w:r>
      <w:r w:rsidRPr="005B228F">
        <w:rPr>
          <w:i/>
          <w:u w:color="0000FF"/>
          <w:lang w:val="en-US"/>
        </w:rPr>
        <w:t>apt</w:t>
      </w:r>
      <w:r w:rsidRPr="003A0D06">
        <w:rPr>
          <w:lang w:val="en-US"/>
        </w:rPr>
        <w:t xml:space="preserve"> mRNA in dendrites. Scale bar</w:t>
      </w:r>
      <w:r w:rsidRPr="005B228F">
        <w:rPr>
          <w:lang w:val="en-US"/>
        </w:rPr>
        <w:t>:</w:t>
      </w:r>
      <w:r w:rsidRPr="003A0D06">
        <w:rPr>
          <w:lang w:val="en-US"/>
        </w:rPr>
        <w:t xml:space="preserve"> 5 µm.</w:t>
      </w:r>
      <w:r w:rsidRPr="001F46AD">
        <w:rPr>
          <w:lang w:val="en-US"/>
        </w:rPr>
        <w:t xml:space="preserve"> </w:t>
      </w:r>
      <w:r w:rsidRPr="005438E7">
        <w:rPr>
          <w:rFonts w:cs="Arial"/>
          <w:lang w:val="en-US"/>
        </w:rPr>
        <w:t>(</w:t>
      </w:r>
      <w:r w:rsidRPr="009502D1">
        <w:rPr>
          <w:rFonts w:cs="Arial"/>
          <w:lang w:val="en-US"/>
        </w:rPr>
        <w:t>B</w:t>
      </w:r>
      <w:r w:rsidRPr="005438E7">
        <w:rPr>
          <w:rFonts w:cs="Arial"/>
          <w:lang w:val="en-US"/>
        </w:rPr>
        <w:t xml:space="preserve">) Rat hippocampal neurons (DIV 21-25) cultured in MFCs were monitored by FISH using </w:t>
      </w:r>
      <w:r w:rsidRPr="005438E7">
        <w:rPr>
          <w:rFonts w:cs="Arial"/>
          <w:i/>
          <w:lang w:val="en-US"/>
        </w:rPr>
        <w:t>GFP</w:t>
      </w:r>
      <w:r w:rsidRPr="005438E7">
        <w:rPr>
          <w:rFonts w:cs="Arial"/>
          <w:lang w:val="en-US"/>
        </w:rPr>
        <w:t xml:space="preserve"> mRNA probe. Axons and dendrites were visualized by immunostaining with pan-</w:t>
      </w:r>
      <w:r w:rsidRPr="005438E7">
        <w:rPr>
          <w:rFonts w:cs="Arial"/>
          <w:u w:color="0000FF"/>
          <w:lang w:val="en-US"/>
        </w:rPr>
        <w:t>MAPT</w:t>
      </w:r>
      <w:r w:rsidRPr="005438E7">
        <w:rPr>
          <w:rFonts w:cs="Arial"/>
          <w:lang w:val="en-US"/>
        </w:rPr>
        <w:t xml:space="preserve"> antibody K9JA (blue) and anti-MAP2 antibody (red), respectively</w:t>
      </w:r>
      <w:r>
        <w:rPr>
          <w:rFonts w:cs="Arial"/>
          <w:lang w:val="en-US"/>
        </w:rPr>
        <w:t>,</w:t>
      </w:r>
      <w:r w:rsidRPr="005438E7">
        <w:rPr>
          <w:rFonts w:cs="Arial"/>
          <w:lang w:val="en-US"/>
        </w:rPr>
        <w:t xml:space="preserve"> following </w:t>
      </w:r>
      <w:r>
        <w:rPr>
          <w:rFonts w:cs="Arial"/>
          <w:lang w:val="en-US"/>
        </w:rPr>
        <w:t xml:space="preserve">the </w:t>
      </w:r>
      <w:r w:rsidRPr="005438E7">
        <w:rPr>
          <w:rFonts w:cs="Arial"/>
          <w:lang w:val="en-US"/>
        </w:rPr>
        <w:t xml:space="preserve">in situ hybridization procedure. Note that </w:t>
      </w:r>
      <w:r w:rsidRPr="005438E7">
        <w:rPr>
          <w:rFonts w:cs="Arial"/>
          <w:i/>
          <w:lang w:val="en-US"/>
        </w:rPr>
        <w:t>GFP</w:t>
      </w:r>
      <w:r w:rsidRPr="005438E7">
        <w:rPr>
          <w:rFonts w:cs="Arial"/>
          <w:lang w:val="en-US"/>
        </w:rPr>
        <w:t xml:space="preserve"> mRNA puncta </w:t>
      </w:r>
      <w:r>
        <w:rPr>
          <w:rFonts w:cs="Arial"/>
          <w:lang w:val="en-US"/>
        </w:rPr>
        <w:t>are</w:t>
      </w:r>
      <w:r w:rsidRPr="005438E7">
        <w:rPr>
          <w:rFonts w:cs="Arial"/>
          <w:lang w:val="en-US"/>
        </w:rPr>
        <w:t xml:space="preserve"> absent, demonstrating the specificity of the </w:t>
      </w:r>
      <w:r w:rsidRPr="005438E7">
        <w:rPr>
          <w:rFonts w:cs="Arial"/>
          <w:i/>
          <w:szCs w:val="24"/>
          <w:u w:color="0000FF"/>
          <w:lang w:val="en-US"/>
        </w:rPr>
        <w:t>M</w:t>
      </w:r>
      <w:r>
        <w:rPr>
          <w:rFonts w:cs="Arial"/>
          <w:i/>
          <w:szCs w:val="24"/>
          <w:u w:color="0000FF"/>
          <w:lang w:val="en-US"/>
        </w:rPr>
        <w:t>apt</w:t>
      </w:r>
      <w:r w:rsidRPr="005438E7">
        <w:rPr>
          <w:rFonts w:cs="Arial"/>
          <w:i/>
          <w:szCs w:val="24"/>
          <w:u w:color="0000FF"/>
          <w:lang w:val="en-US"/>
        </w:rPr>
        <w:t>/Tau</w:t>
      </w:r>
      <w:r w:rsidRPr="005438E7">
        <w:rPr>
          <w:rFonts w:cs="Arial"/>
          <w:lang w:val="en-US"/>
        </w:rPr>
        <w:t xml:space="preserve"> mRNA probe used in Fig. 8. Scale bar</w:t>
      </w:r>
      <w:r>
        <w:rPr>
          <w:rFonts w:cs="Arial"/>
          <w:lang w:val="en-US"/>
        </w:rPr>
        <w:t>:</w:t>
      </w:r>
      <w:r w:rsidRPr="005438E7">
        <w:rPr>
          <w:rFonts w:cs="Arial"/>
          <w:lang w:val="en-US"/>
        </w:rPr>
        <w:t xml:space="preserve"> 5 µm.</w:t>
      </w:r>
    </w:p>
    <w:sectPr w:rsidR="00FB1C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F8"/>
    <w:rsid w:val="007D19F8"/>
    <w:rsid w:val="00FB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9F8"/>
    <w:pPr>
      <w:spacing w:after="0" w:line="240" w:lineRule="auto"/>
    </w:pPr>
    <w:rPr>
      <w:rFonts w:ascii="Arial" w:eastAsia="SimSun" w:hAnsi="Arial" w:cs="Times New Roman"/>
      <w:lang w:val="de-D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D19F8"/>
    <w:pPr>
      <w:keepNext/>
      <w:outlineLvl w:val="2"/>
    </w:pPr>
    <w:rPr>
      <w:b/>
      <w:bCs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D19F8"/>
    <w:rPr>
      <w:rFonts w:ascii="Arial" w:eastAsia="SimSun" w:hAnsi="Arial" w:cs="Times New Roman"/>
      <w:b/>
      <w:bCs/>
      <w:szCs w:val="26"/>
      <w:lang w:val="x-none" w:eastAsia="x-none"/>
    </w:rPr>
  </w:style>
  <w:style w:type="character" w:styleId="Emphasis">
    <w:name w:val="Emphasis"/>
    <w:uiPriority w:val="20"/>
    <w:qFormat/>
    <w:rsid w:val="007D19F8"/>
    <w:rPr>
      <w:i/>
      <w:iCs/>
    </w:rPr>
  </w:style>
  <w:style w:type="paragraph" w:styleId="NormalWeb">
    <w:name w:val="Normal (Web)"/>
    <w:basedOn w:val="Normal"/>
    <w:uiPriority w:val="99"/>
    <w:unhideWhenUsed/>
    <w:rsid w:val="007D19F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Paragraph">
    <w:name w:val="List Paragraph"/>
    <w:basedOn w:val="Normal"/>
    <w:uiPriority w:val="34"/>
    <w:qFormat/>
    <w:rsid w:val="007D19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9F8"/>
    <w:pPr>
      <w:spacing w:after="0" w:line="240" w:lineRule="auto"/>
    </w:pPr>
    <w:rPr>
      <w:rFonts w:ascii="Arial" w:eastAsia="SimSun" w:hAnsi="Arial" w:cs="Times New Roman"/>
      <w:lang w:val="de-D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D19F8"/>
    <w:pPr>
      <w:keepNext/>
      <w:outlineLvl w:val="2"/>
    </w:pPr>
    <w:rPr>
      <w:b/>
      <w:bCs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D19F8"/>
    <w:rPr>
      <w:rFonts w:ascii="Arial" w:eastAsia="SimSun" w:hAnsi="Arial" w:cs="Times New Roman"/>
      <w:b/>
      <w:bCs/>
      <w:szCs w:val="26"/>
      <w:lang w:val="x-none" w:eastAsia="x-none"/>
    </w:rPr>
  </w:style>
  <w:style w:type="character" w:styleId="Emphasis">
    <w:name w:val="Emphasis"/>
    <w:uiPriority w:val="20"/>
    <w:qFormat/>
    <w:rsid w:val="007D19F8"/>
    <w:rPr>
      <w:i/>
      <w:iCs/>
    </w:rPr>
  </w:style>
  <w:style w:type="paragraph" w:styleId="NormalWeb">
    <w:name w:val="Normal (Web)"/>
    <w:basedOn w:val="Normal"/>
    <w:uiPriority w:val="99"/>
    <w:unhideWhenUsed/>
    <w:rsid w:val="007D19F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Paragraph">
    <w:name w:val="List Paragraph"/>
    <w:basedOn w:val="Normal"/>
    <w:uiPriority w:val="34"/>
    <w:qFormat/>
    <w:rsid w:val="007D1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1929</Words>
  <Characters>11001</Characters>
  <Application>Microsoft Office Word</Application>
  <DocSecurity>0</DocSecurity>
  <Lines>91</Lines>
  <Paragraphs>25</Paragraphs>
  <ScaleCrop>false</ScaleCrop>
  <Company/>
  <LinksUpToDate>false</LinksUpToDate>
  <CharactersWithSpaces>12905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Usha Thangaraj, Integra-PDY, IN</dc:creator>
  <cp:lastModifiedBy>Usha Thangaraj, Integra-PDY, IN</cp:lastModifiedBy>
  <cp:revision>1</cp:revision>
  <dcterms:created xsi:type="dcterms:W3CDTF">2018-09-06T09:47:00Z</dcterms:created>
  <dcterms:modified xsi:type="dcterms:W3CDTF">2018-09-06T09:47:00Z</dcterms:modified>
</cp:coreProperties>
</file>